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7C" w:rsidRPr="00335A7C" w:rsidRDefault="00335A7C" w:rsidP="00335A7C">
      <w:pPr>
        <w:jc w:val="left"/>
        <w:rPr>
          <w:rFonts w:ascii="仿宋_GB2312" w:eastAsia="仿宋_GB2312" w:hint="eastAsia"/>
          <w:sz w:val="24"/>
          <w:szCs w:val="24"/>
        </w:rPr>
      </w:pPr>
      <w:r w:rsidRPr="00335A7C">
        <w:rPr>
          <w:rFonts w:ascii="仿宋_GB2312" w:eastAsia="仿宋_GB2312" w:hint="eastAsia"/>
          <w:sz w:val="24"/>
          <w:szCs w:val="24"/>
        </w:rPr>
        <w:t>附件1：</w:t>
      </w:r>
    </w:p>
    <w:p w:rsidR="00000000" w:rsidRDefault="00780911" w:rsidP="00780911">
      <w:pPr>
        <w:jc w:val="center"/>
        <w:rPr>
          <w:rFonts w:ascii="仿宋_GB2312" w:eastAsia="仿宋_GB2312" w:hint="eastAsia"/>
          <w:b/>
          <w:color w:val="FF0000"/>
          <w:sz w:val="96"/>
          <w:szCs w:val="72"/>
        </w:rPr>
      </w:pPr>
      <w:r w:rsidRPr="00780911">
        <w:rPr>
          <w:rFonts w:ascii="仿宋_GB2312" w:eastAsia="仿宋_GB2312" w:hint="eastAsia"/>
          <w:b/>
          <w:color w:val="FF0000"/>
          <w:sz w:val="96"/>
          <w:szCs w:val="72"/>
        </w:rPr>
        <w:t>北京市中医管理局</w:t>
      </w:r>
    </w:p>
    <w:p w:rsidR="00780911" w:rsidRPr="00C12CC9" w:rsidRDefault="00780911" w:rsidP="00780911">
      <w:pPr>
        <w:widowControl/>
        <w:spacing w:before="100" w:beforeAutospacing="1" w:after="100" w:afterAutospacing="1" w:line="560" w:lineRule="exact"/>
        <w:jc w:val="center"/>
        <w:rPr>
          <w:rFonts w:ascii="仿宋_GB2312" w:eastAsia="仿宋_GB2312" w:hAnsi="������������" w:cs="宋体" w:hint="eastAsia"/>
          <w:bCs/>
          <w:color w:val="000000"/>
          <w:kern w:val="0"/>
          <w:sz w:val="30"/>
          <w:szCs w:val="30"/>
        </w:rPr>
      </w:pPr>
      <w:r w:rsidRPr="00C12CC9">
        <w:rPr>
          <w:rFonts w:ascii="仿宋_GB2312" w:eastAsia="仿宋_GB2312" w:hAnsi="������������" w:cs="宋体" w:hint="eastAsia"/>
          <w:bCs/>
          <w:noProof/>
          <w:color w:val="000000"/>
          <w:kern w:val="0"/>
          <w:sz w:val="30"/>
          <w:szCs w:val="30"/>
        </w:rPr>
        <w:pict>
          <v:line id="_x0000_s2050" style="position:absolute;left:0;text-align:left;z-index:251660288" from="-19.5pt,47.8pt" to="457.5pt,47.85pt" strokecolor="red" strokeweight="2.25pt"/>
        </w:pict>
      </w:r>
      <w:r w:rsidRPr="00C12CC9">
        <w:rPr>
          <w:rFonts w:ascii="仿宋_GB2312" w:eastAsia="仿宋_GB2312" w:hAnsi="������������" w:cs="宋体" w:hint="eastAsia"/>
          <w:bCs/>
          <w:color w:val="000000"/>
          <w:kern w:val="0"/>
          <w:sz w:val="30"/>
          <w:szCs w:val="30"/>
        </w:rPr>
        <w:t>京中医政字</w:t>
      </w:r>
      <w:r w:rsidRPr="00C12CC9">
        <w:rPr>
          <w:rFonts w:ascii="仿宋_GB2312" w:eastAsia="仿宋_GB2312" w:hAnsi="宋体" w:cs="宋体" w:hint="eastAsia"/>
          <w:bCs/>
          <w:color w:val="000000"/>
          <w:kern w:val="0"/>
          <w:sz w:val="30"/>
          <w:szCs w:val="30"/>
        </w:rPr>
        <w:t>[2013]59号</w:t>
      </w:r>
    </w:p>
    <w:p w:rsidR="004837CF" w:rsidRPr="004837CF" w:rsidRDefault="004837CF" w:rsidP="004837CF">
      <w:pPr>
        <w:widowControl/>
        <w:spacing w:line="560" w:lineRule="exact"/>
        <w:jc w:val="center"/>
        <w:rPr>
          <w:rFonts w:ascii="方正小标宋_GBK" w:eastAsia="方正小标宋_GBK" w:hAnsi="������������" w:cs="宋体" w:hint="eastAsia"/>
          <w:bCs/>
          <w:color w:val="000000"/>
          <w:kern w:val="0"/>
          <w:sz w:val="32"/>
          <w:szCs w:val="30"/>
        </w:rPr>
      </w:pPr>
      <w:r w:rsidRPr="004837CF">
        <w:rPr>
          <w:rFonts w:ascii="方正小标宋_GBK" w:eastAsia="方正小标宋_GBK" w:hAnsi="������������" w:cs="宋体" w:hint="eastAsia"/>
          <w:bCs/>
          <w:color w:val="000000"/>
          <w:kern w:val="0"/>
          <w:sz w:val="32"/>
          <w:szCs w:val="30"/>
        </w:rPr>
        <w:t>北京市中医管理局</w:t>
      </w:r>
    </w:p>
    <w:p w:rsidR="004837CF" w:rsidRPr="004837CF" w:rsidRDefault="004837CF" w:rsidP="004837CF">
      <w:pPr>
        <w:widowControl/>
        <w:spacing w:line="560" w:lineRule="exact"/>
        <w:jc w:val="center"/>
        <w:rPr>
          <w:rFonts w:ascii="方正小标宋_GBK" w:eastAsia="方正小标宋_GBK" w:hAnsi="������������" w:cs="宋体" w:hint="eastAsia"/>
          <w:bCs/>
          <w:color w:val="000000"/>
          <w:kern w:val="0"/>
          <w:sz w:val="32"/>
          <w:szCs w:val="30"/>
        </w:rPr>
      </w:pPr>
      <w:r w:rsidRPr="004837CF">
        <w:rPr>
          <w:rFonts w:ascii="方正小标宋_GBK" w:eastAsia="方正小标宋_GBK" w:hAnsi="������������" w:cs="宋体" w:hint="eastAsia"/>
          <w:bCs/>
          <w:color w:val="000000"/>
          <w:kern w:val="0"/>
          <w:sz w:val="32"/>
          <w:szCs w:val="30"/>
        </w:rPr>
        <w:t>转发国家卫生和计划生育委员会关于印发《人感染H7N9禽流感诊疗方案（2013年第1版）》的通知</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仿宋_GB2312" w:eastAsia="仿宋_GB2312" w:hAnsi="宋体" w:cs="宋体" w:hint="eastAsia"/>
          <w:color w:val="000000"/>
          <w:kern w:val="0"/>
          <w:sz w:val="30"/>
          <w:szCs w:val="30"/>
        </w:rPr>
        <w:t>北京地坛医院、北京佑安医院、各区县卫生局、各中医医院：</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color w:val="000000"/>
          <w:kern w:val="0"/>
          <w:sz w:val="30"/>
          <w:szCs w:val="30"/>
        </w:rPr>
        <w:t xml:space="preserve"> 为做好人感染H7N9禽流感的中医药防治工作，充分发挥中医药在应对疫情中的作用，保护人民群众身体健康和社会稳定，现将《国家卫生和计划生育委员会关于印发〈人感染H7N9禽流感诊疗方案（2013年第1版）〉的通知》（卫发明电〔2013〕5号）和《国家中医药管理局关于转发国家卫生和计划生育委员会关于印发〈人感染H7N9禽流感诊疗方案（2013年第1版）〉的通知》（国中医药医政医管便函〔2013〕38号）转发给你们，请遵照执行。并就做好中医药防治人感染H7N9禽流感相关工作通知如下：</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b/>
          <w:bCs/>
          <w:color w:val="000000"/>
          <w:kern w:val="0"/>
          <w:sz w:val="30"/>
          <w:szCs w:val="30"/>
        </w:rPr>
        <w:t>一、高度关注人感染H7N9禽流感的疫情，进一步完善相关中医药应急预案</w:t>
      </w:r>
    </w:p>
    <w:p w:rsidR="00780911" w:rsidRPr="00CE1369" w:rsidRDefault="00780911" w:rsidP="00780911">
      <w:pPr>
        <w:widowControl/>
        <w:spacing w:line="560" w:lineRule="exac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color w:val="000000"/>
          <w:kern w:val="0"/>
          <w:sz w:val="30"/>
          <w:szCs w:val="30"/>
        </w:rPr>
        <w:t>各区县卫生局和各级中医医疗机构一定要密切关注人感染H7N9禽流感的疫情变化，以政府领导、部门配合、预防为主、防治结合、中西医并重为原则，防止侥幸心理，克服麻痹思想，切实加强组织领导，层层落实责任，按照国家卫生和计划生育委员会、国家中医药管理局的通知要求，结合本区域、本单位的工</w:t>
      </w:r>
      <w:r w:rsidRPr="00CE1369">
        <w:rPr>
          <w:rFonts w:ascii="仿宋_GB2312" w:eastAsia="仿宋_GB2312" w:hAnsi="宋体" w:cs="宋体" w:hint="eastAsia"/>
          <w:color w:val="000000"/>
          <w:kern w:val="0"/>
          <w:sz w:val="30"/>
          <w:szCs w:val="30"/>
        </w:rPr>
        <w:lastRenderedPageBreak/>
        <w:t>作实际，完善中医药的应急预案和工作方案，实现中医药防治工作的科学化、规范化，提高中医药应急处理和医疗救治能力，确保中医药防控工作扎实有序地推进。</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b/>
          <w:bCs/>
          <w:color w:val="000000"/>
          <w:kern w:val="0"/>
          <w:sz w:val="30"/>
          <w:szCs w:val="30"/>
        </w:rPr>
        <w:t>二、切实加强医务人员的全员培训，进一步提高医务人员的防护水平和防控能力</w:t>
      </w:r>
    </w:p>
    <w:p w:rsidR="00780911" w:rsidRPr="00CE1369" w:rsidRDefault="00780911" w:rsidP="00780911">
      <w:pPr>
        <w:widowControl/>
        <w:spacing w:line="560" w:lineRule="exac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color w:val="000000"/>
          <w:kern w:val="0"/>
          <w:sz w:val="30"/>
          <w:szCs w:val="30"/>
        </w:rPr>
        <w:t xml:space="preserve"> 各区县卫生局和各级中医医疗机构要切实加强医务人员《人感染H7N9禽流感诊疗方案（2013年第1版）》和《人感染H7N9禽流感医院感染预防与控制技术指南（2013年版）》的全员培训工作，北京市中医管理局中医药应急办公室也将于近期组织对各级中医医疗机构进行骨干师资的培训，通过培训使医务人员掌握人感染H7N9禽流感的诊疗、消毒、防护、疫情报告、中医药诊疗等知识，提高医务人员的防护水平和防控能力。各级中医医疗机构要严格对照有关工作规范，查找薄弱环节和隐患，采取严格的以传染源隔离、病区消毒、医务人员个人防护为主的预防院内交叉感染的综合性措施，特别是急诊、呼吸、儿科、感染性疾病科、重症医学、发热门诊和医学检验科等关键部门和岗位的医务人员要严格按照防护要求标准着装，提高医务人员的自我防护能力和水平，防止发生院内交叉感染。</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b/>
          <w:bCs/>
          <w:color w:val="000000"/>
          <w:kern w:val="0"/>
          <w:sz w:val="30"/>
          <w:szCs w:val="30"/>
        </w:rPr>
        <w:t>三、切实落实各项传染病处置制度，进一步加强中医医疗机构的疫情监测和报告工作</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color w:val="000000"/>
          <w:kern w:val="0"/>
          <w:sz w:val="30"/>
          <w:szCs w:val="30"/>
        </w:rPr>
        <w:t xml:space="preserve"> 各级中医医疗机构要进一步提高传染病防控工作意识，严格执行预检分诊、消毒隔离和传染病网络直报等传染病防治工作制度。要加强对发热门诊或预检分诊点的监测，一旦出现异常情况应当及时报告，并采取有效的预防与控制措施。要高度重视人感</w:t>
      </w:r>
      <w:r w:rsidRPr="00CE1369">
        <w:rPr>
          <w:rFonts w:ascii="仿宋_GB2312" w:eastAsia="仿宋_GB2312" w:hAnsi="宋体" w:cs="宋体" w:hint="eastAsia"/>
          <w:color w:val="000000"/>
          <w:kern w:val="0"/>
          <w:sz w:val="30"/>
          <w:szCs w:val="30"/>
        </w:rPr>
        <w:lastRenderedPageBreak/>
        <w:t>染H7N9禽流感与其他急性呼吸道疾病的鉴别诊断，强化医务人员早发现、早报告、早诊断、早治疗的意识，提高流感病例的识别、诊断、救治能力。对高度疑似病例要立即进行血清学和病毒学检测。对诊断为人感染H7N9禽流感的患者和疑似患者必须按照《中华人民共和国传染病防治法》、《突发公共卫生事件应急条例》的有关规定及时、准确的逐级上报患病者的情况，不得虚报、缓报、漏报、瞒报。</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b/>
          <w:bCs/>
          <w:color w:val="000000"/>
          <w:kern w:val="0"/>
          <w:sz w:val="30"/>
          <w:szCs w:val="30"/>
        </w:rPr>
        <w:t>四、切实做好应对疫情的各项准备，进一步提高中医药应急处理能力</w:t>
      </w:r>
    </w:p>
    <w:p w:rsidR="00780911" w:rsidRPr="00CE1369" w:rsidRDefault="00780911" w:rsidP="00780911">
      <w:pPr>
        <w:widowControl/>
        <w:spacing w:line="560" w:lineRule="exact"/>
        <w:jc w:val="left"/>
        <w:rPr>
          <w:rFonts w:ascii="仿宋_GB2312" w:eastAsia="仿宋_GB2312" w:hAnsi="宋体" w:cs="宋体" w:hint="eastAsia"/>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color w:val="000000"/>
          <w:kern w:val="0"/>
          <w:sz w:val="30"/>
          <w:szCs w:val="30"/>
        </w:rPr>
        <w:t xml:space="preserve"> 各级中医医疗机构要通过集中培训、典型病例分析等方式，尽快让医务人员熟练掌握人感染H7N9禽流感早期识别的方法；北京地坛医院、北京佑安医院二个中西医结合传染病基地要建立人感染H7N9禽流感重症、危重病例的救治机制，制定符合实际、可操作性强的重症、危重病例中医药救治预案；北京市突发公共卫生事件中医药专家委员会要针对人感染H7N9禽流感做好中医药救治方案和预防方案的会商，为重症和危重患者得到积极有效治疗，努力降低病死率，提高治愈率，提高社会居民的预防水平做好准备。各中医医院要从收治能力、床位及设备、治疗和预防用中成药、中药饮片等多方面做好应对疫情突然变化的准备，要以“危机处理，融入常态”为原则，保证中医药监测、应急救治所需设施、设备、药械的充足供应，并有一定的储备。特别要加强医院感染科、呼吸科等科室的设备配置，提高接诊能力，做好应对人感染H7N9禽流感疫情的准备</w:t>
      </w:r>
      <w:r w:rsidRPr="00CE1369">
        <w:rPr>
          <w:rFonts w:ascii="仿宋_GB2312" w:eastAsia="仿宋_GB2312" w:hAnsi="宋体" w:cs="宋体" w:hint="eastAsia"/>
          <w:kern w:val="0"/>
          <w:sz w:val="30"/>
          <w:szCs w:val="30"/>
        </w:rPr>
        <w:t>。要测算本单位当前流感防治中药的使用情况，按照《人感染H7N9禽流感诊疗方案（2013</w:t>
      </w:r>
      <w:r w:rsidRPr="00CE1369">
        <w:rPr>
          <w:rFonts w:ascii="仿宋_GB2312" w:eastAsia="仿宋_GB2312" w:hAnsi="宋体" w:cs="宋体" w:hint="eastAsia"/>
          <w:kern w:val="0"/>
          <w:sz w:val="30"/>
          <w:szCs w:val="30"/>
        </w:rPr>
        <w:lastRenderedPageBreak/>
        <w:t>年第1版）》中的中药治疗方7日用药量做好中医药治疗药物的储备，确保在疫情来临时中医药治疗药物的供给。</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宋体" w:eastAsia="仿宋_GB2312" w:hAnsi="宋体" w:cs="宋体" w:hint="eastAsia"/>
          <w:b/>
          <w:bCs/>
          <w:color w:val="000000"/>
          <w:kern w:val="0"/>
          <w:sz w:val="30"/>
          <w:szCs w:val="30"/>
        </w:rPr>
        <w:t> </w:t>
      </w:r>
      <w:r w:rsidRPr="00CE1369">
        <w:rPr>
          <w:rFonts w:ascii="仿宋_GB2312" w:eastAsia="仿宋_GB2312" w:hAnsi="宋体" w:cs="宋体" w:hint="eastAsia"/>
          <w:b/>
          <w:bCs/>
          <w:color w:val="000000"/>
          <w:kern w:val="0"/>
          <w:sz w:val="30"/>
          <w:szCs w:val="30"/>
        </w:rPr>
        <w:t>五、切实抓好中医药防治人感染H7N9禽流感的宣传，提高群众自我防范意识</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r w:rsidRPr="00CE1369">
        <w:rPr>
          <w:rFonts w:ascii="仿宋_GB2312" w:eastAsia="仿宋_GB2312" w:hAnsi="宋体" w:cs="宋体" w:hint="eastAsia"/>
          <w:color w:val="000000"/>
          <w:kern w:val="0"/>
          <w:sz w:val="30"/>
          <w:szCs w:val="30"/>
        </w:rPr>
        <w:t xml:space="preserve"> 我局组织北京市突发公共卫生事件中医药专家委员会专家制定了《北京市中医管理局人感染H7N9禽流感中医药预防方案（2013年第一版）》，为儿童、老年以及慢性病体质虚弱等重点人员提供了中医药的预防方案。各区县卫生局和各级中医医疗机构要因地制宜地开展中医药健康宣传教育工作，普及预防人感染H7N9禽流感的相关知识。要采取切实有力的措施，及时组织相应的科普宣传活动，开展面向社区居民和农村居民的人感染H7N9禽流感中医药预防方案的宣传，提高群众对人感染H7N9禽流感的认知水平和心理承受能力，加强大众的健康意识和自我防护能力。要正确引导群众科学认识疫情，防止引起不必要的恐慌，宣传一定要科学、适度，防止过度宣传而出现负面影响。</w:t>
      </w:r>
    </w:p>
    <w:p w:rsidR="00780911" w:rsidRPr="00CE1369" w:rsidRDefault="00780911" w:rsidP="00780911">
      <w:pPr>
        <w:widowControl/>
        <w:spacing w:line="560" w:lineRule="exact"/>
        <w:jc w:val="left"/>
        <w:rPr>
          <w:rFonts w:ascii="仿宋_GB2312" w:eastAsia="仿宋_GB2312" w:hAnsi="宋体" w:cs="宋体" w:hint="eastAsia"/>
          <w:color w:val="000000"/>
          <w:kern w:val="0"/>
          <w:sz w:val="30"/>
          <w:szCs w:val="30"/>
        </w:rPr>
      </w:pPr>
      <w:r w:rsidRPr="00CE1369">
        <w:rPr>
          <w:rFonts w:ascii="宋体" w:eastAsia="仿宋_GB2312" w:hAnsi="宋体" w:cs="宋体" w:hint="eastAsia"/>
          <w:color w:val="000000"/>
          <w:kern w:val="0"/>
          <w:sz w:val="30"/>
          <w:szCs w:val="30"/>
        </w:rPr>
        <w:t>    </w:t>
      </w:r>
    </w:p>
    <w:p w:rsidR="00780911" w:rsidRPr="00CE1369" w:rsidRDefault="00780911" w:rsidP="00780911">
      <w:pPr>
        <w:widowControl/>
        <w:spacing w:line="560" w:lineRule="exact"/>
        <w:jc w:val="right"/>
        <w:rPr>
          <w:rFonts w:ascii="仿宋_GB2312" w:eastAsia="仿宋_GB2312" w:hAnsi="宋体" w:cs="宋体" w:hint="eastAsia"/>
          <w:color w:val="000000"/>
          <w:kern w:val="0"/>
          <w:sz w:val="30"/>
          <w:szCs w:val="30"/>
        </w:rPr>
      </w:pPr>
      <w:r w:rsidRPr="00CE1369">
        <w:rPr>
          <w:rFonts w:ascii="仿宋_GB2312" w:eastAsia="仿宋_GB2312" w:hAnsi="宋体" w:cs="宋体" w:hint="eastAsia"/>
          <w:color w:val="000000"/>
          <w:kern w:val="0"/>
          <w:sz w:val="30"/>
          <w:szCs w:val="30"/>
        </w:rPr>
        <w:t>北京市中医管理局</w:t>
      </w:r>
    </w:p>
    <w:p w:rsidR="00780911" w:rsidRPr="00CE1369" w:rsidRDefault="00780911" w:rsidP="00780911">
      <w:pPr>
        <w:widowControl/>
        <w:spacing w:line="560" w:lineRule="exact"/>
        <w:jc w:val="right"/>
        <w:rPr>
          <w:rFonts w:ascii="仿宋_GB2312" w:eastAsia="仿宋_GB2312" w:hAnsi="宋体" w:cs="宋体" w:hint="eastAsia"/>
          <w:color w:val="000000"/>
          <w:kern w:val="0"/>
          <w:sz w:val="30"/>
          <w:szCs w:val="30"/>
        </w:rPr>
      </w:pPr>
      <w:r w:rsidRPr="00CE1369">
        <w:rPr>
          <w:rFonts w:ascii="仿宋_GB2312" w:eastAsia="仿宋_GB2312" w:hAnsi="宋体" w:cs="宋体" w:hint="eastAsia"/>
          <w:color w:val="000000"/>
          <w:kern w:val="0"/>
          <w:sz w:val="30"/>
          <w:szCs w:val="30"/>
        </w:rPr>
        <w:t>2013年4月3日</w:t>
      </w:r>
    </w:p>
    <w:p w:rsidR="00780911" w:rsidRPr="00CE1369" w:rsidRDefault="00780911" w:rsidP="00780911">
      <w:pPr>
        <w:spacing w:line="560" w:lineRule="exact"/>
        <w:rPr>
          <w:rFonts w:ascii="仿宋_GB2312" w:eastAsia="仿宋_GB2312" w:hint="eastAsia"/>
          <w:sz w:val="30"/>
          <w:szCs w:val="30"/>
        </w:rPr>
      </w:pPr>
    </w:p>
    <w:p w:rsidR="00780911" w:rsidRPr="00780911" w:rsidRDefault="00780911" w:rsidP="00780911">
      <w:pPr>
        <w:jc w:val="center"/>
        <w:rPr>
          <w:rFonts w:ascii="仿宋_GB2312" w:eastAsia="仿宋_GB2312" w:hint="eastAsia"/>
          <w:b/>
          <w:color w:val="FF0000"/>
          <w:sz w:val="96"/>
          <w:szCs w:val="72"/>
        </w:rPr>
      </w:pPr>
    </w:p>
    <w:sectPr w:rsidR="00780911" w:rsidRPr="007809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E47" w:rsidRDefault="00BA3E47" w:rsidP="00780911">
      <w:r>
        <w:separator/>
      </w:r>
    </w:p>
  </w:endnote>
  <w:endnote w:type="continuationSeparator" w:id="1">
    <w:p w:rsidR="00BA3E47" w:rsidRDefault="00BA3E47" w:rsidP="007809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E47" w:rsidRDefault="00BA3E47" w:rsidP="00780911">
      <w:r>
        <w:separator/>
      </w:r>
    </w:p>
  </w:footnote>
  <w:footnote w:type="continuationSeparator" w:id="1">
    <w:p w:rsidR="00BA3E47" w:rsidRDefault="00BA3E47" w:rsidP="007809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0911"/>
    <w:rsid w:val="00335A7C"/>
    <w:rsid w:val="004837CF"/>
    <w:rsid w:val="00780911"/>
    <w:rsid w:val="00BA3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09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0911"/>
    <w:rPr>
      <w:sz w:val="18"/>
      <w:szCs w:val="18"/>
    </w:rPr>
  </w:style>
  <w:style w:type="paragraph" w:styleId="a4">
    <w:name w:val="footer"/>
    <w:basedOn w:val="a"/>
    <w:link w:val="Char0"/>
    <w:uiPriority w:val="99"/>
    <w:semiHidden/>
    <w:unhideWhenUsed/>
    <w:rsid w:val="007809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09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335</Words>
  <Characters>1912</Characters>
  <Application>Microsoft Office Word</Application>
  <DocSecurity>0</DocSecurity>
  <Lines>15</Lines>
  <Paragraphs>4</Paragraphs>
  <ScaleCrop>false</ScaleCrop>
  <Company>.</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2013-04-08T03:35:00Z</dcterms:created>
  <dcterms:modified xsi:type="dcterms:W3CDTF">2013-04-08T03:40:00Z</dcterms:modified>
</cp:coreProperties>
</file>