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2F" w:rsidRPr="007D36F2" w:rsidRDefault="00E00C2F" w:rsidP="00E00C2F">
      <w:pPr>
        <w:pStyle w:val="a5"/>
        <w:ind w:firstLineChars="0" w:firstLine="0"/>
        <w:rPr>
          <w:rFonts w:ascii="仿宋" w:eastAsia="仿宋" w:hAnsi="仿宋"/>
          <w:sz w:val="24"/>
          <w:szCs w:val="24"/>
        </w:rPr>
      </w:pPr>
      <w:r w:rsidRPr="007D36F2">
        <w:rPr>
          <w:rFonts w:ascii="仿宋" w:eastAsia="仿宋" w:hAnsi="仿宋"/>
          <w:sz w:val="24"/>
          <w:szCs w:val="24"/>
        </w:rPr>
        <w:t>附件：</w:t>
      </w:r>
    </w:p>
    <w:p w:rsidR="00E00C2F" w:rsidRPr="007D36F2" w:rsidRDefault="00E00C2F" w:rsidP="00E00C2F">
      <w:pPr>
        <w:pStyle w:val="a5"/>
        <w:ind w:firstLineChars="0" w:firstLine="0"/>
        <w:jc w:val="center"/>
        <w:rPr>
          <w:rFonts w:ascii="仿宋" w:eastAsia="仿宋" w:hAnsi="仿宋"/>
          <w:b/>
          <w:sz w:val="24"/>
          <w:szCs w:val="24"/>
        </w:rPr>
      </w:pPr>
      <w:r w:rsidRPr="007D36F2">
        <w:rPr>
          <w:rFonts w:ascii="仿宋" w:eastAsia="仿宋" w:hAnsi="仿宋" w:hint="eastAsia"/>
          <w:b/>
          <w:sz w:val="24"/>
          <w:szCs w:val="24"/>
        </w:rPr>
        <w:t>考核流程及工作要求</w:t>
      </w:r>
    </w:p>
    <w:p w:rsidR="00E00C2F" w:rsidRPr="007D36F2" w:rsidRDefault="00E00C2F" w:rsidP="00E00C2F">
      <w:pPr>
        <w:ind w:firstLine="645"/>
        <w:rPr>
          <w:rFonts w:ascii="仿宋" w:eastAsia="仿宋" w:hAnsi="仿宋"/>
          <w:b/>
          <w:sz w:val="24"/>
          <w:szCs w:val="24"/>
        </w:rPr>
      </w:pP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b/>
          <w:sz w:val="24"/>
          <w:szCs w:val="24"/>
        </w:rPr>
        <w:t>一、听取汇报。</w:t>
      </w:r>
      <w:r w:rsidRPr="007D36F2">
        <w:rPr>
          <w:rFonts w:ascii="仿宋" w:eastAsia="仿宋" w:hAnsi="仿宋" w:hint="eastAsia"/>
          <w:sz w:val="24"/>
          <w:szCs w:val="24"/>
        </w:rPr>
        <w:t>汇报重点内容包括：</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1、改革的组织领导、筹备部署、补偿资金到位、政策配套等情况；</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2、改革启动时间以及在破除以药补医、改革管理体制、完善药品供应保障机制、改革医保支付制度、建立符合行业特点的人事薪酬制度、提升服务能力、加强上下联动等方面的具体做法和取得的进展、成效和亮点；</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3、改革推进过程中遇到的问题；</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4、下一步深化改革工作打算及建议。</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b/>
          <w:sz w:val="24"/>
          <w:szCs w:val="24"/>
        </w:rPr>
        <w:t>二、查阅文件资料。</w:t>
      </w:r>
      <w:r w:rsidRPr="007D36F2">
        <w:rPr>
          <w:rFonts w:ascii="仿宋" w:eastAsia="仿宋" w:hAnsi="仿宋" w:hint="eastAsia"/>
          <w:sz w:val="24"/>
          <w:szCs w:val="24"/>
        </w:rPr>
        <w:t>需要准备以下材料：</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1、部署改革有关文件、会议记录等；</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2、财务运行报表、补偿资金及时拨付证明材料等；</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3、各项改革措施推进情况证明材料（可到相关业务部门查看）。</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b/>
          <w:sz w:val="24"/>
          <w:szCs w:val="24"/>
        </w:rPr>
        <w:t>三、医务人员访谈。</w:t>
      </w:r>
      <w:r w:rsidRPr="007D36F2">
        <w:rPr>
          <w:rFonts w:ascii="仿宋" w:eastAsia="仿宋" w:hAnsi="仿宋" w:hint="eastAsia"/>
          <w:sz w:val="24"/>
          <w:szCs w:val="24"/>
        </w:rPr>
        <w:t>由专家负责与2名职能科室负责人、2名医生和2名护士进行一对一访谈。重点了解：</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1、对改革政策的了解情况，能否主动参与、支持改革；</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2、感受到的主要变化和改革成效；</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3、医务人员待遇水平是否提高，积极性是否有效调动等。</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b/>
          <w:sz w:val="24"/>
          <w:szCs w:val="24"/>
        </w:rPr>
        <w:t>四、现场查看。</w:t>
      </w:r>
      <w:r w:rsidRPr="007D36F2">
        <w:rPr>
          <w:rFonts w:ascii="仿宋" w:eastAsia="仿宋" w:hAnsi="仿宋" w:hint="eastAsia"/>
          <w:sz w:val="24"/>
          <w:szCs w:val="24"/>
        </w:rPr>
        <w:t>重点部位和检查内容包括：</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b/>
          <w:sz w:val="24"/>
          <w:szCs w:val="24"/>
        </w:rPr>
        <w:t>1、药剂科：</w:t>
      </w:r>
      <w:r w:rsidRPr="007D36F2">
        <w:rPr>
          <w:rFonts w:ascii="仿宋" w:eastAsia="仿宋" w:hAnsi="仿宋" w:hint="eastAsia"/>
          <w:sz w:val="24"/>
          <w:szCs w:val="24"/>
        </w:rPr>
        <w:t>在药品出入库后台清单中任意抽查2种西药（每组负责检查的4所医院抽查药品的名称和规格要保证一致），比对其取消药品加成前后时间段的价格并记录。了解并记录实施县级公立医院综合改革后一个整月（要与医疗总收入对应一致的月份）的药品总收入，核对药品收入占医疗收入的比例。</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查阅医院成立处方点评专家组的相关文件（处方点评专家组应由医院药学、</w:t>
      </w:r>
      <w:bookmarkStart w:id="0" w:name="_GoBack"/>
      <w:bookmarkEnd w:id="0"/>
      <w:r w:rsidRPr="007D36F2">
        <w:rPr>
          <w:rFonts w:ascii="仿宋" w:eastAsia="仿宋" w:hAnsi="仿宋" w:hint="eastAsia"/>
          <w:sz w:val="24"/>
          <w:szCs w:val="24"/>
        </w:rPr>
        <w:t xml:space="preserve">临床医学、临床微生物学、医疗管理等多学科专家组成），医院是否成立处方点评工作小组并开展处方点评工作（门急诊处方的抽样率不应少于总处方量的1‰，且每月点评处方绝对数不应少于100张；病房（区）医嘱单的抽样率（按出院病历数计）不应少于1%，且每月点评出院病历绝对数不应少于30份），医院药学部门是否会同医疗管理部门对处方点评小组提交的点评结果进行审核，是否定期公布处方点评结果，通报不合理处方。医院是否建立健全相关的奖惩制度，将处方点评结果纳入相关科室及其工作人员绩效考核和年度考核指标。 </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了解受检医院药品采购程序，急救药品和基本药物配送是否及时。</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b/>
          <w:sz w:val="24"/>
          <w:szCs w:val="24"/>
        </w:rPr>
        <w:t>2、财务科：</w:t>
      </w:r>
      <w:r w:rsidRPr="007D36F2">
        <w:rPr>
          <w:rFonts w:ascii="仿宋" w:eastAsia="仿宋" w:hAnsi="仿宋" w:hint="eastAsia"/>
          <w:sz w:val="24"/>
          <w:szCs w:val="24"/>
        </w:rPr>
        <w:t>是否执行医院财务会计制度。健全财务分析和报告制度，对医院经济运行和财务活动实施会计监督，加强经济运行分析与监测、国有资产管理等工作（查阅文件和工作记录）。查阅成本管理的相关文件和成本核算的相关工作记录（尤其是取消药品加成后，医院通过调整医疗服务价格补偿后，医院运行成本核算的相关记录）。查阅实施改革前后相关诊疗、手术、护理、床位和中医药服务等项目价格是否进行调整，大型设备检查、治疗价格和检验类项目价格是否进行调整。了解并记录实施县级公立医院综合改革后一个整月的医疗总收入。</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b/>
          <w:sz w:val="24"/>
          <w:szCs w:val="24"/>
        </w:rPr>
        <w:t>3、人事科：</w:t>
      </w:r>
      <w:r w:rsidRPr="007D36F2">
        <w:rPr>
          <w:rFonts w:ascii="仿宋" w:eastAsia="仿宋" w:hAnsi="仿宋" w:hint="eastAsia"/>
          <w:sz w:val="24"/>
          <w:szCs w:val="24"/>
        </w:rPr>
        <w:t>检查目前受检医院人员编制情况，查阅人员编制制定的相关文件和依据，现有卫生专业技术岗位设置是否达到单位岗位总数的80%，是否全面推行聘用制度和岗位管理制度（即实行按需设岗、竞聘上岗、按岗聘用、合同管理）。</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lastRenderedPageBreak/>
        <w:t>查阅推进绩效工资改革的相关文件，是否建立公立医院薪酬制度，是否建立完善医院内部绩效考核机制，能否做到多劳多得、优绩优酬、同工同酬，重点向临床一线、关键岗位、业务骨干和做出突出贡献的人员倾斜，合理拉开收入差距。</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b/>
          <w:sz w:val="24"/>
          <w:szCs w:val="24"/>
        </w:rPr>
        <w:t>4、医务科：</w:t>
      </w:r>
      <w:r w:rsidRPr="007D36F2">
        <w:rPr>
          <w:rFonts w:ascii="仿宋" w:eastAsia="仿宋" w:hAnsi="仿宋" w:hint="eastAsia"/>
          <w:sz w:val="24"/>
          <w:szCs w:val="24"/>
        </w:rPr>
        <w:t>查阅开展临床路径工作的相关文件，了解医院临床路径开展的相关科室及病种数，抽查5种疾病</w:t>
      </w:r>
      <w:r w:rsidRPr="007D36F2">
        <w:rPr>
          <w:rFonts w:ascii="仿宋" w:eastAsia="仿宋" w:hAnsi="仿宋"/>
          <w:sz w:val="24"/>
          <w:szCs w:val="24"/>
        </w:rPr>
        <w:t>临床路径的设计内容和表</w:t>
      </w:r>
      <w:r w:rsidRPr="007D36F2">
        <w:rPr>
          <w:rFonts w:ascii="仿宋" w:eastAsia="仿宋" w:hAnsi="仿宋" w:hint="eastAsia"/>
          <w:sz w:val="24"/>
          <w:szCs w:val="24"/>
        </w:rPr>
        <w:t>单</w:t>
      </w:r>
      <w:r w:rsidRPr="007D36F2">
        <w:rPr>
          <w:rFonts w:ascii="仿宋" w:eastAsia="仿宋" w:hAnsi="仿宋"/>
          <w:sz w:val="24"/>
          <w:szCs w:val="24"/>
        </w:rPr>
        <w:t>的框架</w:t>
      </w:r>
      <w:r w:rsidRPr="007D36F2">
        <w:rPr>
          <w:rFonts w:ascii="仿宋" w:eastAsia="仿宋" w:hAnsi="仿宋" w:hint="eastAsia"/>
          <w:sz w:val="24"/>
          <w:szCs w:val="24"/>
        </w:rPr>
        <w:t>。</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sz w:val="24"/>
          <w:szCs w:val="24"/>
        </w:rPr>
        <w:t>检查对口支援工作。查阅相关文件，前往科室实地查看上级支援医院医师派驻是否到位及相关工作量，受检医院是否向乡镇卫生院等基层医疗机构派驻医务人员（查看派驻期间的科室及门诊值班表）。是否建立远程会诊系统。</w:t>
      </w:r>
    </w:p>
    <w:p w:rsidR="00E00C2F" w:rsidRPr="007D36F2" w:rsidRDefault="00E00C2F" w:rsidP="00E00C2F">
      <w:pPr>
        <w:ind w:firstLine="645"/>
        <w:rPr>
          <w:rFonts w:ascii="仿宋" w:eastAsia="仿宋" w:hAnsi="仿宋"/>
          <w:sz w:val="24"/>
          <w:szCs w:val="24"/>
        </w:rPr>
      </w:pPr>
      <w:r w:rsidRPr="007D36F2">
        <w:rPr>
          <w:rFonts w:ascii="仿宋" w:eastAsia="仿宋" w:hAnsi="仿宋" w:hint="eastAsia"/>
          <w:b/>
          <w:sz w:val="24"/>
          <w:szCs w:val="24"/>
        </w:rPr>
        <w:t>5、门诊及抽查一个病房：</w:t>
      </w:r>
      <w:r w:rsidRPr="007D36F2">
        <w:rPr>
          <w:rFonts w:ascii="仿宋" w:eastAsia="仿宋" w:hAnsi="仿宋" w:hint="eastAsia"/>
          <w:sz w:val="24"/>
          <w:szCs w:val="24"/>
        </w:rPr>
        <w:t>重点检查了解信息公开、惠民便民措施、电子病历系统建设、医务人员精神面貌和服务态度等。</w:t>
      </w:r>
    </w:p>
    <w:p w:rsidR="00E00C2F" w:rsidRPr="007D36F2" w:rsidRDefault="00E00C2F" w:rsidP="007D36F2">
      <w:pPr>
        <w:pStyle w:val="a5"/>
        <w:ind w:firstLine="482"/>
        <w:rPr>
          <w:rFonts w:ascii="仿宋" w:eastAsia="仿宋" w:hAnsi="仿宋"/>
          <w:sz w:val="24"/>
          <w:szCs w:val="24"/>
        </w:rPr>
      </w:pPr>
      <w:r w:rsidRPr="007D36F2">
        <w:rPr>
          <w:rFonts w:ascii="仿宋" w:eastAsia="仿宋" w:hAnsi="仿宋" w:hint="eastAsia"/>
          <w:b/>
          <w:sz w:val="24"/>
          <w:szCs w:val="24"/>
        </w:rPr>
        <w:t>五、问卷调查。</w:t>
      </w:r>
      <w:r w:rsidRPr="007D36F2">
        <w:rPr>
          <w:rFonts w:ascii="仿宋" w:eastAsia="仿宋" w:hAnsi="仿宋" w:hint="eastAsia"/>
          <w:sz w:val="24"/>
          <w:szCs w:val="24"/>
        </w:rPr>
        <w:t>每家受检医院选取20名医务人员（医生10人、护士5人、医技5人）填写《医护人员满意度调查表》，随机选取20患者（门诊患者、住院患者各10人）填写《患者满意度调查表》，考核结束前交考核组。</w:t>
      </w:r>
    </w:p>
    <w:p w:rsidR="00A8163E" w:rsidRPr="007D36F2" w:rsidRDefault="00A8163E">
      <w:pPr>
        <w:rPr>
          <w:rFonts w:ascii="仿宋" w:eastAsia="仿宋" w:hAnsi="仿宋"/>
          <w:sz w:val="24"/>
          <w:szCs w:val="24"/>
        </w:rPr>
      </w:pPr>
    </w:p>
    <w:sectPr w:rsidR="00A8163E" w:rsidRPr="007D36F2" w:rsidSect="00B01F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09A" w:rsidRDefault="0061009A" w:rsidP="00E00C2F">
      <w:r>
        <w:separator/>
      </w:r>
    </w:p>
  </w:endnote>
  <w:endnote w:type="continuationSeparator" w:id="0">
    <w:p w:rsidR="0061009A" w:rsidRDefault="0061009A" w:rsidP="00E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09A" w:rsidRDefault="0061009A" w:rsidP="00E00C2F">
      <w:r>
        <w:separator/>
      </w:r>
    </w:p>
  </w:footnote>
  <w:footnote w:type="continuationSeparator" w:id="0">
    <w:p w:rsidR="0061009A" w:rsidRDefault="0061009A" w:rsidP="00E00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34"/>
    <w:rsid w:val="00307734"/>
    <w:rsid w:val="0061009A"/>
    <w:rsid w:val="007D36F2"/>
    <w:rsid w:val="008A4A4B"/>
    <w:rsid w:val="00A8163E"/>
    <w:rsid w:val="00E0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C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0C2F"/>
    <w:rPr>
      <w:sz w:val="18"/>
      <w:szCs w:val="18"/>
    </w:rPr>
  </w:style>
  <w:style w:type="paragraph" w:styleId="a4">
    <w:name w:val="footer"/>
    <w:basedOn w:val="a"/>
    <w:link w:val="Char0"/>
    <w:uiPriority w:val="99"/>
    <w:unhideWhenUsed/>
    <w:rsid w:val="00E00C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0C2F"/>
    <w:rPr>
      <w:sz w:val="18"/>
      <w:szCs w:val="18"/>
    </w:rPr>
  </w:style>
  <w:style w:type="paragraph" w:styleId="a5">
    <w:name w:val="List Paragraph"/>
    <w:basedOn w:val="a"/>
    <w:uiPriority w:val="99"/>
    <w:qFormat/>
    <w:rsid w:val="00E00C2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C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0C2F"/>
    <w:rPr>
      <w:sz w:val="18"/>
      <w:szCs w:val="18"/>
    </w:rPr>
  </w:style>
  <w:style w:type="paragraph" w:styleId="a4">
    <w:name w:val="footer"/>
    <w:basedOn w:val="a"/>
    <w:link w:val="Char0"/>
    <w:uiPriority w:val="99"/>
    <w:unhideWhenUsed/>
    <w:rsid w:val="00E00C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0C2F"/>
    <w:rPr>
      <w:sz w:val="18"/>
      <w:szCs w:val="18"/>
    </w:rPr>
  </w:style>
  <w:style w:type="paragraph" w:styleId="a5">
    <w:name w:val="List Paragraph"/>
    <w:basedOn w:val="a"/>
    <w:uiPriority w:val="99"/>
    <w:qFormat/>
    <w:rsid w:val="00E00C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2015-12-07T01:00:00Z</dcterms:created>
  <dcterms:modified xsi:type="dcterms:W3CDTF">2015-12-07T01:12:00Z</dcterms:modified>
</cp:coreProperties>
</file>