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insoku/>
        <w:autoSpaceDE/>
        <w:autoSpaceDN w:val="0"/>
        <w:spacing w:line="420" w:lineRule="atLeast"/>
        <w:jc w:val="left"/>
        <w:rPr>
          <w:rFonts w:hint="eastAsia" w:ascii="黑体" w:hAnsi="黑体" w:eastAsia="黑体" w:cs="黑体"/>
          <w:sz w:val="32"/>
          <w:lang w:eastAsia="zh-CN"/>
        </w:rPr>
      </w:pPr>
      <w:r>
        <w:rPr>
          <w:rFonts w:hint="default" w:ascii="黑体" w:hAnsi="黑体" w:eastAsia="黑体" w:cs="黑体"/>
          <w:sz w:val="32"/>
          <w:lang w:eastAsia="zh-CN"/>
        </w:rPr>
        <w:t>附件一</w:t>
      </w:r>
      <w:r>
        <w:rPr>
          <w:rFonts w:hint="eastAsia" w:ascii="黑体" w:hAnsi="黑体" w:eastAsia="黑体" w:cs="黑体"/>
          <w:sz w:val="32"/>
          <w:lang w:eastAsia="zh-CN"/>
        </w:rPr>
        <w:t>：</w:t>
      </w:r>
    </w:p>
    <w:p>
      <w:pPr>
        <w:kinsoku/>
        <w:autoSpaceDE/>
        <w:autoSpaceDN w:val="0"/>
        <w:spacing w:line="420" w:lineRule="atLeast"/>
        <w:jc w:val="center"/>
        <w:rPr>
          <w:rFonts w:hint="default" w:ascii="黑体" w:hAnsi="黑体" w:eastAsia="黑体" w:cs="黑体"/>
          <w:sz w:val="32"/>
          <w:lang w:eastAsia="zh-CN"/>
        </w:rPr>
      </w:pPr>
      <w:bookmarkStart w:id="0" w:name="_GoBack"/>
      <w:bookmarkEnd w:id="0"/>
      <w:r>
        <w:rPr>
          <w:rFonts w:hint="default" w:ascii="黑体" w:hAnsi="黑体" w:eastAsia="黑体" w:cs="黑体"/>
          <w:sz w:val="32"/>
          <w:lang w:eastAsia="zh-CN"/>
        </w:rPr>
        <w:t>项目</w:t>
      </w:r>
      <w:r>
        <w:rPr>
          <w:rFonts w:hint="eastAsia" w:ascii="黑体" w:hAnsi="黑体" w:eastAsia="黑体" w:cs="黑体"/>
          <w:sz w:val="32"/>
          <w:lang w:eastAsia="zh-CN"/>
        </w:rPr>
        <w:t>实施标准及</w:t>
      </w:r>
      <w:r>
        <w:rPr>
          <w:rFonts w:hint="default" w:ascii="黑体" w:hAnsi="黑体" w:eastAsia="黑体" w:cs="黑体"/>
          <w:sz w:val="32"/>
          <w:lang w:eastAsia="zh-CN"/>
        </w:rPr>
        <w:t>主要内容</w:t>
      </w:r>
    </w:p>
    <w:p>
      <w:pPr>
        <w:jc w:val="left"/>
        <w:rPr>
          <w:rFonts w:hint="eastAsia" w:ascii="仿宋_GB2312" w:hAnsi="仿宋_GB2312" w:eastAsia="仿宋_GB2312" w:cs="仿宋_GB2312"/>
          <w:sz w:val="32"/>
        </w:rPr>
      </w:pPr>
      <w:r>
        <w:rPr>
          <w:rFonts w:hint="eastAsia" w:ascii="黑体" w:hAnsi="黑体" w:eastAsia="黑体" w:cs="黑体"/>
          <w:sz w:val="32"/>
        </w:rPr>
        <w:t>一、网站建设标准</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符合《2014年浙江省卫生计生行业网站群测评测评指标》各项建设指标。</w:t>
      </w:r>
      <w:r>
        <w:rPr>
          <w:rFonts w:hint="eastAsia" w:ascii="仿宋_GB2312" w:hAnsi="仿宋_GB2312" w:eastAsia="仿宋_GB2312" w:cs="仿宋_GB2312"/>
          <w:sz w:val="32"/>
          <w:lang w:eastAsia="zh-CN"/>
        </w:rPr>
        <w:t>网站</w:t>
      </w:r>
      <w:r>
        <w:rPr>
          <w:rFonts w:hint="eastAsia" w:ascii="仿宋_GB2312" w:hAnsi="仿宋_GB2312" w:eastAsia="仿宋_GB2312" w:cs="仿宋_GB2312"/>
          <w:sz w:val="32"/>
        </w:rPr>
        <w:t>系统必须安全高效、功能实用、管理统一、扩展自由。</w:t>
      </w:r>
    </w:p>
    <w:p>
      <w:pPr>
        <w:jc w:val="left"/>
        <w:rPr>
          <w:rFonts w:hint="eastAsia" w:ascii="黑体" w:hAnsi="黑体" w:eastAsia="黑体" w:cs="黑体"/>
          <w:sz w:val="32"/>
        </w:rPr>
      </w:pPr>
      <w:r>
        <w:rPr>
          <w:rFonts w:hint="eastAsia" w:ascii="仿宋_GB2312" w:hAnsi="仿宋_GB2312" w:eastAsia="仿宋_GB2312" w:cs="仿宋_GB2312"/>
          <w:sz w:val="32"/>
          <w:lang w:val="en-US" w:eastAsia="zh-CN"/>
        </w:rPr>
        <w:t xml:space="preserve">    </w:t>
      </w:r>
      <w:r>
        <w:rPr>
          <w:rFonts w:hint="eastAsia" w:ascii="黑体" w:hAnsi="黑体" w:eastAsia="黑体" w:cs="黑体"/>
          <w:sz w:val="32"/>
        </w:rPr>
        <w:t>二、网站建设主要功能和要求</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（一）内容管理</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具有发布面向</w:t>
      </w:r>
      <w:r>
        <w:rPr>
          <w:rFonts w:hint="eastAsia" w:ascii="仿宋_GB2312" w:hAnsi="仿宋_GB2312" w:eastAsia="仿宋_GB2312" w:cs="仿宋_GB2312"/>
          <w:sz w:val="32"/>
          <w:lang w:eastAsia="zh-CN"/>
        </w:rPr>
        <w:t>海曙区</w:t>
      </w:r>
      <w:r>
        <w:rPr>
          <w:rFonts w:hint="eastAsia" w:ascii="仿宋_GB2312" w:hAnsi="仿宋_GB2312" w:eastAsia="仿宋_GB2312" w:cs="仿宋_GB2312"/>
          <w:sz w:val="32"/>
        </w:rPr>
        <w:t>社会公众的政务服务资讯功能，能完成我</w:t>
      </w:r>
      <w:r>
        <w:rPr>
          <w:rFonts w:hint="eastAsia" w:ascii="仿宋_GB2312" w:hAnsi="仿宋_GB2312" w:eastAsia="仿宋_GB2312" w:cs="仿宋_GB2312"/>
          <w:sz w:val="32"/>
          <w:lang w:eastAsia="zh-CN"/>
        </w:rPr>
        <w:t>局</w:t>
      </w:r>
      <w:r>
        <w:rPr>
          <w:rFonts w:hint="eastAsia" w:ascii="仿宋_GB2312" w:hAnsi="仿宋_GB2312" w:eastAsia="仿宋_GB2312" w:cs="仿宋_GB2312"/>
          <w:sz w:val="32"/>
        </w:rPr>
        <w:t>对外宣传新闻信息功能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其界面规划和栏目内容应符合</w:t>
      </w:r>
      <w:r>
        <w:rPr>
          <w:rFonts w:hint="eastAsia" w:ascii="仿宋_GB2312" w:hAnsi="仿宋_GB2312" w:eastAsia="仿宋_GB2312" w:cs="仿宋_GB2312"/>
          <w:sz w:val="32"/>
          <w:lang w:eastAsia="zh-CN"/>
        </w:rPr>
        <w:t>海曙区卫生和计划生育局自身</w:t>
      </w:r>
      <w:r>
        <w:rPr>
          <w:rFonts w:hint="eastAsia" w:ascii="仿宋_GB2312" w:hAnsi="仿宋_GB2312" w:eastAsia="仿宋_GB2312" w:cs="仿宋_GB2312"/>
          <w:sz w:val="32"/>
        </w:rPr>
        <w:t>特色。</w:t>
      </w:r>
      <w:r>
        <w:rPr>
          <w:rFonts w:hint="eastAsia" w:ascii="仿宋_GB2312" w:hAnsi="仿宋_GB2312" w:eastAsia="仿宋_GB2312" w:cs="仿宋_GB2312"/>
          <w:sz w:val="32"/>
          <w:lang w:eastAsia="zh-CN"/>
        </w:rPr>
        <w:t>能与海曙区</w:t>
      </w:r>
      <w:r>
        <w:rPr>
          <w:rFonts w:hint="eastAsia" w:ascii="仿宋_GB2312" w:hAnsi="仿宋_GB2312" w:eastAsia="仿宋_GB2312" w:cs="仿宋_GB2312"/>
          <w:sz w:val="32"/>
        </w:rPr>
        <w:t>政府信息公开系统</w:t>
      </w:r>
      <w:r>
        <w:rPr>
          <w:rFonts w:hint="eastAsia" w:ascii="仿宋_GB2312" w:hAnsi="仿宋_GB2312" w:eastAsia="仿宋_GB2312" w:cs="仿宋_GB2312"/>
          <w:sz w:val="32"/>
          <w:lang w:eastAsia="zh-CN"/>
        </w:rPr>
        <w:t>对接</w:t>
      </w:r>
      <w:r>
        <w:rPr>
          <w:rFonts w:hint="eastAsia" w:ascii="仿宋_GB2312" w:hAnsi="仿宋_GB2312" w:eastAsia="仿宋_GB2312" w:cs="仿宋_GB2312"/>
          <w:sz w:val="32"/>
        </w:rPr>
        <w:t>。</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（二）网上办事系统</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该系统</w:t>
      </w:r>
      <w:r>
        <w:rPr>
          <w:rFonts w:hint="eastAsia" w:ascii="仿宋_GB2312" w:hAnsi="仿宋_GB2312" w:eastAsia="仿宋_GB2312" w:cs="仿宋_GB2312"/>
          <w:sz w:val="32"/>
          <w:lang w:eastAsia="zh-CN"/>
        </w:rPr>
        <w:t>直接与浙江省政务服务网站对接</w:t>
      </w:r>
      <w:r>
        <w:rPr>
          <w:rFonts w:hint="eastAsia" w:ascii="仿宋_GB2312" w:hAnsi="仿宋_GB2312" w:eastAsia="仿宋_GB2312" w:cs="仿宋_GB2312"/>
          <w:sz w:val="32"/>
        </w:rPr>
        <w:t>，使网站具备公民网上办事的能力，同时应与政府信息公开平台系统形成统一。</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三</w:t>
      </w:r>
      <w:r>
        <w:rPr>
          <w:rFonts w:hint="eastAsia" w:ascii="楷体_GB2312" w:hAnsi="楷体_GB2312" w:eastAsia="楷体_GB2312" w:cs="楷体_GB2312"/>
          <w:sz w:val="32"/>
        </w:rPr>
        <w:t>）便民互动服务系统</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该系统提供局长邮箱、政府咨询、公众留言、友情链接</w:t>
      </w:r>
      <w:r>
        <w:rPr>
          <w:rFonts w:hint="eastAsia" w:ascii="仿宋_GB2312" w:hAnsi="仿宋_GB2312" w:eastAsia="仿宋_GB2312" w:cs="仿宋_GB2312"/>
          <w:sz w:val="32"/>
          <w:lang w:eastAsia="zh-CN"/>
        </w:rPr>
        <w:t>等</w:t>
      </w:r>
      <w:r>
        <w:rPr>
          <w:rFonts w:hint="eastAsia" w:ascii="仿宋_GB2312" w:hAnsi="仿宋_GB2312" w:eastAsia="仿宋_GB2312" w:cs="仿宋_GB2312"/>
          <w:sz w:val="32"/>
        </w:rPr>
        <w:t>系统。实现接受公众建言献策和情况反映、网上咨询与在线解答、征集公众的意见和建议功能。</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四</w:t>
      </w:r>
      <w:r>
        <w:rPr>
          <w:rFonts w:hint="eastAsia" w:ascii="楷体_GB2312" w:hAnsi="楷体_GB2312" w:eastAsia="楷体_GB2312" w:cs="楷体_GB2312"/>
          <w:sz w:val="32"/>
        </w:rPr>
        <w:t>）网站安全评估检测系统</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该系统对网站具备安全检测评估能力，能及时发现安全隐患、黑客入侵、系统崩溃等问题并通过电子邮件、短信等方式传递给管理员。</w:t>
      </w:r>
    </w:p>
    <w:p>
      <w:pPr>
        <w:ind w:firstLine="640" w:firstLineChars="20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（五）后台管理系统</w:t>
      </w:r>
    </w:p>
    <w:p>
      <w:pPr>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lang w:eastAsia="zh-CN"/>
        </w:rPr>
        <w:t>后台管理</w:t>
      </w:r>
      <w:r>
        <w:rPr>
          <w:rFonts w:hint="eastAsia" w:ascii="仿宋_GB2312" w:hAnsi="仿宋_GB2312" w:eastAsia="仿宋_GB2312" w:cs="仿宋_GB2312"/>
          <w:sz w:val="32"/>
        </w:rPr>
        <w:t>系统</w:t>
      </w:r>
      <w:r>
        <w:rPr>
          <w:rFonts w:hint="eastAsia" w:ascii="仿宋_GB2312" w:hAnsi="仿宋_GB2312" w:eastAsia="仿宋_GB2312" w:cs="仿宋_GB2312"/>
          <w:sz w:val="32"/>
          <w:lang w:eastAsia="zh-CN"/>
        </w:rPr>
        <w:t>应具有</w:t>
      </w:r>
      <w:r>
        <w:rPr>
          <w:rFonts w:hint="eastAsia" w:ascii="仿宋_GB2312" w:hAnsi="仿宋_GB2312" w:eastAsia="仿宋_GB2312" w:cs="仿宋_GB2312"/>
          <w:sz w:val="32"/>
        </w:rPr>
        <w:t>内容维护、首页管理、生成更新、扩展功能、系统设置</w:t>
      </w:r>
      <w:r>
        <w:rPr>
          <w:rFonts w:hint="eastAsia" w:ascii="仿宋_GB2312" w:hAnsi="仿宋_GB2312" w:eastAsia="仿宋_GB2312" w:cs="仿宋_GB2312"/>
          <w:sz w:val="32"/>
          <w:lang w:eastAsia="zh-CN"/>
        </w:rPr>
        <w:t>功能</w:t>
      </w:r>
      <w:r>
        <w:rPr>
          <w:rFonts w:hint="eastAsia" w:ascii="仿宋_GB2312" w:hAnsi="仿宋_GB2312" w:eastAsia="仿宋_GB2312" w:cs="仿宋_GB2312"/>
          <w:sz w:val="32"/>
        </w:rPr>
        <w:t>。</w:t>
      </w:r>
    </w:p>
    <w:p>
      <w:pPr>
        <w:jc w:val="left"/>
        <w:rPr>
          <w:rFonts w:hint="eastAsia" w:ascii="黑体" w:hAnsi="黑体" w:eastAsia="黑体" w:cs="黑体"/>
          <w:sz w:val="32"/>
          <w:lang w:eastAsia="zh-CN"/>
        </w:rPr>
      </w:pPr>
      <w:r>
        <w:rPr>
          <w:rFonts w:hint="eastAsia" w:ascii="黑体" w:hAnsi="黑体" w:eastAsia="黑体" w:cs="黑体"/>
          <w:sz w:val="32"/>
          <w:lang w:val="en-US" w:eastAsia="zh-CN"/>
        </w:rPr>
        <w:t xml:space="preserve">    </w:t>
      </w:r>
      <w:r>
        <w:rPr>
          <w:rFonts w:hint="eastAsia" w:ascii="黑体" w:hAnsi="黑体" w:eastAsia="黑体" w:cs="黑体"/>
          <w:sz w:val="32"/>
          <w:lang w:eastAsia="zh-CN"/>
        </w:rPr>
        <w:t>三、简要技术要求</w:t>
      </w:r>
    </w:p>
    <w:p>
      <w:pPr>
        <w:numPr>
          <w:ilvl w:val="0"/>
          <w:numId w:val="0"/>
        </w:numPr>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 xml:space="preserve">    1、</w:t>
      </w:r>
      <w:r>
        <w:rPr>
          <w:rFonts w:hint="eastAsia" w:ascii="仿宋_GB2312" w:hAnsi="仿宋_GB2312" w:eastAsia="仿宋_GB2312" w:cs="仿宋_GB2312"/>
          <w:sz w:val="32"/>
          <w:lang w:eastAsia="zh-CN"/>
        </w:rPr>
        <w:t>系统的完整性：投标人提供的软硬件设备应能构成一个完整的系统并按技术要求连续运行。如系统正常运行缺少设备或附件，均由投标方免费及时提供。</w:t>
      </w:r>
    </w:p>
    <w:p>
      <w:pPr>
        <w:numPr>
          <w:ilvl w:val="0"/>
          <w:numId w:val="0"/>
        </w:numPr>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 xml:space="preserve">    2、</w:t>
      </w:r>
      <w:r>
        <w:rPr>
          <w:rFonts w:hint="eastAsia" w:ascii="仿宋_GB2312" w:hAnsi="仿宋_GB2312" w:eastAsia="仿宋_GB2312" w:cs="仿宋_GB2312"/>
          <w:sz w:val="32"/>
          <w:lang w:eastAsia="zh-CN"/>
        </w:rPr>
        <w:t>系统的适应性：投标人提供的软硬件设备必须能够保持长期稳定运行。</w:t>
      </w:r>
    </w:p>
    <w:p>
      <w:pPr>
        <w:numPr>
          <w:ilvl w:val="0"/>
          <w:numId w:val="0"/>
        </w:numPr>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 xml:space="preserve">    3、</w:t>
      </w:r>
      <w:r>
        <w:rPr>
          <w:rFonts w:hint="eastAsia" w:ascii="仿宋_GB2312" w:hAnsi="仿宋_GB2312" w:eastAsia="仿宋_GB2312" w:cs="仿宋_GB2312"/>
          <w:sz w:val="32"/>
          <w:lang w:eastAsia="zh-CN"/>
        </w:rPr>
        <w:t>功能的一体化：根据政府采购工作的需要，进行网站的整体设计。</w:t>
      </w:r>
    </w:p>
    <w:p>
      <w:pPr>
        <w:numPr>
          <w:ilvl w:val="0"/>
          <w:numId w:val="0"/>
        </w:numPr>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 xml:space="preserve">    4、</w:t>
      </w:r>
      <w:r>
        <w:rPr>
          <w:rFonts w:hint="eastAsia" w:ascii="仿宋_GB2312" w:hAnsi="仿宋_GB2312" w:eastAsia="仿宋_GB2312" w:cs="仿宋_GB2312"/>
          <w:sz w:val="32"/>
          <w:lang w:eastAsia="zh-CN"/>
        </w:rPr>
        <w:t>系统的操控性：网站后台的操作控制简单、维护管理方便。且系统操作维护中文化、菜单化，简单明了。</w:t>
      </w:r>
    </w:p>
    <w:p>
      <w:pPr>
        <w:numPr>
          <w:ilvl w:val="0"/>
          <w:numId w:val="0"/>
        </w:numPr>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 xml:space="preserve">    5、</w:t>
      </w:r>
      <w:r>
        <w:rPr>
          <w:rFonts w:hint="eastAsia" w:ascii="仿宋_GB2312" w:hAnsi="仿宋_GB2312" w:eastAsia="仿宋_GB2312" w:cs="仿宋_GB2312"/>
          <w:sz w:val="32"/>
          <w:lang w:eastAsia="zh-CN"/>
        </w:rPr>
        <w:t>经济的适用性:新建的网站力求低成本建设和运行。</w:t>
      </w:r>
    </w:p>
    <w:p>
      <w:pPr>
        <w:numPr>
          <w:ilvl w:val="0"/>
          <w:numId w:val="0"/>
        </w:numPr>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投标人就所投包内项目必须完全响应本招标文件所列示内容。</w:t>
      </w:r>
    </w:p>
    <w:p>
      <w:pPr>
        <w:numPr>
          <w:ilvl w:val="0"/>
          <w:numId w:val="0"/>
        </w:numPr>
        <w:ind w:firstLine="640" w:firstLineChars="200"/>
        <w:jc w:val="left"/>
        <w:rPr>
          <w:rFonts w:hint="eastAsia" w:ascii="仿宋_GB2312" w:hAnsi="仿宋_GB2312" w:eastAsia="仿宋_GB2312" w:cs="仿宋_GB2312"/>
          <w:sz w:val="32"/>
          <w:lang w:val="en-US" w:eastAsia="zh-CN"/>
        </w:rPr>
      </w:pPr>
      <w:r>
        <w:rPr>
          <w:rFonts w:hint="eastAsia" w:ascii="黑体" w:hAnsi="黑体" w:eastAsia="黑体" w:cs="黑体"/>
          <w:sz w:val="32"/>
          <w:lang w:eastAsia="zh-CN"/>
        </w:rPr>
        <w:t>四、能够提供售后服务。</w:t>
      </w:r>
      <w:r>
        <w:rPr>
          <w:rFonts w:hint="eastAsia" w:ascii="仿宋_GB2312" w:hAnsi="仿宋_GB2312" w:eastAsia="仿宋_GB2312" w:cs="仿宋_GB2312"/>
          <w:sz w:val="32"/>
          <w:lang w:eastAsia="zh-CN"/>
        </w:rPr>
        <w:t>维修响应时间不超过</w:t>
      </w:r>
      <w:r>
        <w:rPr>
          <w:rFonts w:hint="eastAsia" w:ascii="仿宋_GB2312" w:hAnsi="仿宋_GB2312" w:eastAsia="仿宋_GB2312" w:cs="仿宋_GB2312"/>
          <w:sz w:val="32"/>
          <w:lang w:val="en-US" w:eastAsia="zh-CN"/>
        </w:rPr>
        <w:t>2小时。售后维护费用不超过当地其他企业水平。产品具有升级和持续改造能力。免费培训招标方相关技术和管理人员。</w:t>
      </w:r>
    </w:p>
    <w:p>
      <w:pPr>
        <w:numPr>
          <w:ilvl w:val="0"/>
          <w:numId w:val="0"/>
        </w:numPr>
        <w:ind w:firstLine="640" w:firstLineChars="200"/>
        <w:jc w:val="left"/>
        <w:rPr>
          <w:rFonts w:hint="eastAsia" w:ascii="仿宋_GB2312" w:hAnsi="仿宋_GB2312" w:eastAsia="仿宋_GB2312" w:cs="仿宋_GB2312"/>
          <w:sz w:val="32"/>
          <w:lang w:val="en-US" w:eastAsia="zh-CN"/>
        </w:rPr>
      </w:pPr>
    </w:p>
    <w:p>
      <w:pPr>
        <w:jc w:val="center"/>
        <w:rPr>
          <w:rFonts w:hint="eastAsia" w:ascii="黑体" w:hAnsi="黑体" w:eastAsia="黑体"/>
          <w:sz w:val="32"/>
          <w:szCs w:val="32"/>
          <w:lang w:eastAsia="zh-CN"/>
        </w:rPr>
      </w:pPr>
      <w:r>
        <w:rPr>
          <w:rFonts w:hint="eastAsia" w:ascii="黑体" w:hAnsi="黑体" w:eastAsia="黑体"/>
          <w:sz w:val="32"/>
          <w:szCs w:val="32"/>
          <w:lang w:eastAsia="zh-CN"/>
        </w:rPr>
        <w:t>参考资料一：</w:t>
      </w:r>
    </w:p>
    <w:p>
      <w:pPr>
        <w:jc w:val="center"/>
        <w:rPr>
          <w:rFonts w:hint="eastAsia" w:ascii="黑体" w:hAnsi="黑体" w:eastAsia="黑体"/>
          <w:sz w:val="32"/>
          <w:szCs w:val="32"/>
        </w:rPr>
      </w:pPr>
      <w:r>
        <w:rPr>
          <w:rFonts w:hint="eastAsia" w:ascii="黑体" w:hAnsi="黑体" w:eastAsia="黑体"/>
          <w:sz w:val="32"/>
          <w:szCs w:val="32"/>
          <w:lang w:eastAsia="zh-CN"/>
        </w:rPr>
        <w:t>原海曙区卫生局、原海曙区人口计生局</w:t>
      </w:r>
      <w:r>
        <w:rPr>
          <w:rFonts w:hint="eastAsia" w:ascii="黑体" w:hAnsi="黑体" w:eastAsia="黑体"/>
          <w:sz w:val="32"/>
          <w:szCs w:val="32"/>
        </w:rPr>
        <w:t>门户网站</w:t>
      </w:r>
      <w:r>
        <w:rPr>
          <w:rFonts w:hint="eastAsia" w:ascii="黑体" w:hAnsi="黑体" w:eastAsia="黑体"/>
          <w:sz w:val="32"/>
          <w:szCs w:val="32"/>
          <w:lang w:eastAsia="zh-CN"/>
        </w:rPr>
        <w:t>内容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4260" w:type="dxa"/>
            <w:gridSpan w:val="3"/>
            <w:vAlign w:val="center"/>
          </w:tcPr>
          <w:p>
            <w:pPr>
              <w:jc w:val="center"/>
              <w:rPr>
                <w:rFonts w:ascii="宋体" w:hAnsi="宋体" w:eastAsia="宋体"/>
                <w:sz w:val="24"/>
                <w:szCs w:val="24"/>
              </w:rPr>
            </w:pPr>
            <w:r>
              <w:rPr>
                <w:rFonts w:hint="eastAsia" w:ascii="宋体" w:hAnsi="宋体" w:eastAsia="宋体"/>
                <w:sz w:val="24"/>
                <w:szCs w:val="24"/>
              </w:rPr>
              <w:t>海曙区卫生局网站</w:t>
            </w:r>
          </w:p>
        </w:tc>
        <w:tc>
          <w:tcPr>
            <w:tcW w:w="4262" w:type="dxa"/>
            <w:gridSpan w:val="3"/>
            <w:vAlign w:val="center"/>
          </w:tcPr>
          <w:p>
            <w:pPr>
              <w:jc w:val="center"/>
              <w:rPr>
                <w:rFonts w:ascii="宋体" w:hAnsi="宋体" w:eastAsia="宋体"/>
                <w:sz w:val="24"/>
                <w:szCs w:val="24"/>
              </w:rPr>
            </w:pPr>
            <w:r>
              <w:rPr>
                <w:rFonts w:hint="eastAsia" w:ascii="宋体" w:hAnsi="宋体" w:eastAsia="宋体"/>
                <w:sz w:val="24"/>
                <w:szCs w:val="24"/>
              </w:rPr>
              <w:t>海曙区人口计生局网站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4260" w:type="dxa"/>
            <w:gridSpan w:val="3"/>
            <w:vAlign w:val="center"/>
          </w:tcPr>
          <w:p>
            <w:pPr>
              <w:jc w:val="center"/>
              <w:rPr>
                <w:rFonts w:ascii="宋体" w:hAnsi="宋体" w:eastAsia="宋体"/>
                <w:sz w:val="24"/>
                <w:szCs w:val="24"/>
              </w:rPr>
            </w:pPr>
            <w:r>
              <w:rPr>
                <w:rFonts w:hint="eastAsia" w:ascii="宋体" w:hAnsi="宋体" w:eastAsia="宋体"/>
                <w:sz w:val="24"/>
                <w:szCs w:val="24"/>
              </w:rPr>
              <w:t>首页</w:t>
            </w:r>
          </w:p>
        </w:tc>
        <w:tc>
          <w:tcPr>
            <w:tcW w:w="4262" w:type="dxa"/>
            <w:gridSpan w:val="3"/>
            <w:vAlign w:val="center"/>
          </w:tcPr>
          <w:p>
            <w:pPr>
              <w:jc w:val="center"/>
              <w:rPr>
                <w:rFonts w:ascii="宋体" w:hAnsi="宋体" w:eastAsia="宋体"/>
                <w:sz w:val="24"/>
                <w:szCs w:val="24"/>
              </w:rPr>
            </w:pPr>
            <w:r>
              <w:rPr>
                <w:rFonts w:hint="eastAsia" w:ascii="宋体" w:hAnsi="宋体" w:eastAsia="宋体"/>
                <w:sz w:val="24"/>
                <w:szCs w:val="24"/>
              </w:rPr>
              <w:t>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4260" w:type="dxa"/>
            <w:gridSpan w:val="3"/>
            <w:vAlign w:val="center"/>
          </w:tcPr>
          <w:p>
            <w:pPr>
              <w:jc w:val="center"/>
              <w:rPr>
                <w:rFonts w:hint="eastAsia" w:ascii="宋体" w:hAnsi="宋体" w:eastAsia="宋体"/>
                <w:sz w:val="24"/>
                <w:szCs w:val="24"/>
              </w:rPr>
            </w:pPr>
            <w:r>
              <w:rPr>
                <w:rFonts w:hint="eastAsia" w:ascii="宋体" w:hAnsi="宋体" w:eastAsia="宋体"/>
                <w:sz w:val="24"/>
                <w:szCs w:val="24"/>
              </w:rPr>
              <w:t>最新公告、图片新闻显示区、最新动态（图片与文字）、</w:t>
            </w:r>
            <w:r>
              <w:rPr>
                <w:rFonts w:hint="eastAsia" w:ascii="宋体" w:hAnsi="宋体" w:eastAsia="宋体"/>
                <w:color w:val="FF0000"/>
                <w:sz w:val="24"/>
                <w:szCs w:val="24"/>
              </w:rPr>
              <w:t>信息公开、</w:t>
            </w:r>
            <w:r>
              <w:rPr>
                <w:rFonts w:hint="eastAsia" w:ascii="宋体" w:hAnsi="宋体" w:eastAsia="宋体"/>
                <w:sz w:val="24"/>
                <w:szCs w:val="24"/>
              </w:rPr>
              <w:t>便民服务、</w:t>
            </w:r>
          </w:p>
          <w:p>
            <w:pPr>
              <w:jc w:val="center"/>
              <w:rPr>
                <w:rFonts w:ascii="宋体" w:hAnsi="宋体" w:eastAsia="宋体"/>
                <w:sz w:val="24"/>
                <w:szCs w:val="24"/>
              </w:rPr>
            </w:pPr>
            <w:r>
              <w:rPr>
                <w:rFonts w:hint="eastAsia" w:ascii="宋体" w:hAnsi="宋体" w:eastAsia="宋体"/>
                <w:color w:val="FF0000"/>
                <w:sz w:val="24"/>
                <w:szCs w:val="24"/>
              </w:rPr>
              <w:t>E点通平台、内网登陆口、</w:t>
            </w:r>
            <w:r>
              <w:rPr>
                <w:rFonts w:hint="eastAsia" w:ascii="宋体" w:hAnsi="宋体" w:eastAsia="宋体"/>
                <w:sz w:val="24"/>
                <w:szCs w:val="24"/>
              </w:rPr>
              <w:t>疫情防护、服务信息、在线调查、</w:t>
            </w:r>
            <w:r>
              <w:rPr>
                <w:rFonts w:hint="eastAsia" w:ascii="宋体" w:hAnsi="宋体" w:eastAsia="宋体"/>
                <w:color w:val="FF0000"/>
                <w:sz w:val="24"/>
                <w:szCs w:val="24"/>
              </w:rPr>
              <w:t>工作计划、</w:t>
            </w:r>
            <w:r>
              <w:rPr>
                <w:rFonts w:hint="eastAsia" w:ascii="宋体" w:hAnsi="宋体" w:eastAsia="宋体"/>
                <w:sz w:val="24"/>
                <w:szCs w:val="24"/>
              </w:rPr>
              <w:t>政策信息、健康之窗、</w:t>
            </w:r>
            <w:r>
              <w:rPr>
                <w:rFonts w:hint="eastAsia" w:ascii="宋体" w:hAnsi="宋体" w:eastAsia="宋体"/>
                <w:color w:val="FF0000"/>
                <w:sz w:val="24"/>
                <w:szCs w:val="24"/>
              </w:rPr>
              <w:t>信息刊物、公共服务、卫生专题、</w:t>
            </w:r>
            <w:r>
              <w:rPr>
                <w:rFonts w:hint="eastAsia" w:ascii="宋体" w:hAnsi="宋体" w:eastAsia="宋体"/>
                <w:sz w:val="24"/>
                <w:szCs w:val="24"/>
              </w:rPr>
              <w:t>网上办事、下属单位链接、</w:t>
            </w:r>
            <w:r>
              <w:rPr>
                <w:rFonts w:hint="eastAsia" w:ascii="宋体" w:hAnsi="宋体" w:eastAsia="宋体"/>
                <w:color w:val="FF0000"/>
                <w:sz w:val="24"/>
                <w:szCs w:val="24"/>
              </w:rPr>
              <w:t>局长邮箱、</w:t>
            </w:r>
            <w:r>
              <w:rPr>
                <w:rFonts w:hint="eastAsia" w:ascii="宋体" w:hAnsi="宋体" w:eastAsia="宋体"/>
                <w:sz w:val="24"/>
                <w:szCs w:val="24"/>
              </w:rPr>
              <w:t>政府咨询、公众留言、友情链接</w:t>
            </w:r>
          </w:p>
        </w:tc>
        <w:tc>
          <w:tcPr>
            <w:tcW w:w="4262" w:type="dxa"/>
            <w:gridSpan w:val="3"/>
            <w:vAlign w:val="center"/>
          </w:tcPr>
          <w:p>
            <w:pPr>
              <w:jc w:val="center"/>
              <w:rPr>
                <w:rFonts w:ascii="宋体" w:hAnsi="宋体" w:eastAsia="宋体"/>
                <w:sz w:val="24"/>
                <w:szCs w:val="24"/>
              </w:rPr>
            </w:pPr>
            <w:r>
              <w:rPr>
                <w:rFonts w:hint="eastAsia" w:ascii="宋体" w:hAnsi="宋体" w:eastAsia="宋体"/>
                <w:sz w:val="24"/>
                <w:szCs w:val="24"/>
              </w:rPr>
              <w:t>公告栏、图片新闻显示区、图片新闻、计生动态、</w:t>
            </w:r>
            <w:r>
              <w:rPr>
                <w:rFonts w:hint="eastAsia" w:ascii="宋体" w:hAnsi="宋体" w:eastAsia="宋体"/>
                <w:color w:val="FF0000"/>
                <w:sz w:val="24"/>
                <w:szCs w:val="24"/>
              </w:rPr>
              <w:t>计生微博、</w:t>
            </w:r>
            <w:r>
              <w:rPr>
                <w:rFonts w:hint="eastAsia" w:ascii="宋体" w:hAnsi="宋体" w:eastAsia="宋体"/>
                <w:sz w:val="24"/>
                <w:szCs w:val="24"/>
              </w:rPr>
              <w:t>办事指南、政府咨询、在线调查、专题专栏、友情链接、</w:t>
            </w:r>
            <w:r>
              <w:rPr>
                <w:rFonts w:hint="eastAsia" w:ascii="宋体" w:hAnsi="宋体" w:eastAsia="宋体"/>
                <w:color w:val="FF0000"/>
                <w:sz w:val="24"/>
                <w:szCs w:val="24"/>
              </w:rPr>
              <w:t>家庭保健、基层快讯、</w:t>
            </w:r>
            <w:r>
              <w:rPr>
                <w:rFonts w:hint="eastAsia" w:ascii="宋体" w:hAnsi="宋体" w:eastAsia="宋体"/>
                <w:color w:val="000000"/>
                <w:sz w:val="24"/>
                <w:szCs w:val="24"/>
              </w:rPr>
              <w:t>文件发布、</w:t>
            </w:r>
            <w:r>
              <w:rPr>
                <w:rFonts w:hint="eastAsia" w:ascii="宋体" w:hAnsi="宋体" w:eastAsia="宋体"/>
                <w:color w:val="FF0000"/>
                <w:sz w:val="24"/>
                <w:szCs w:val="24"/>
              </w:rPr>
              <w:t>它山之石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420" w:type="dxa"/>
            <w:vAlign w:val="center"/>
          </w:tcPr>
          <w:p>
            <w:pPr>
              <w:jc w:val="center"/>
              <w:rPr>
                <w:rFonts w:ascii="宋体" w:hAnsi="宋体" w:eastAsia="宋体"/>
                <w:sz w:val="24"/>
                <w:szCs w:val="24"/>
              </w:rPr>
            </w:pPr>
            <w:r>
              <w:rPr>
                <w:rFonts w:hint="eastAsia" w:ascii="宋体" w:hAnsi="宋体" w:eastAsia="宋体"/>
                <w:sz w:val="24"/>
                <w:szCs w:val="24"/>
              </w:rPr>
              <w:t>第一栏</w:t>
            </w: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第二栏</w:t>
            </w: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备注说明</w:t>
            </w: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第一栏</w:t>
            </w:r>
          </w:p>
        </w:tc>
        <w:tc>
          <w:tcPr>
            <w:tcW w:w="1421" w:type="dxa"/>
            <w:vAlign w:val="center"/>
          </w:tcPr>
          <w:p>
            <w:pPr>
              <w:jc w:val="center"/>
              <w:rPr>
                <w:rFonts w:ascii="宋体" w:hAnsi="宋体" w:eastAsia="宋体"/>
                <w:sz w:val="24"/>
                <w:szCs w:val="24"/>
              </w:rPr>
            </w:pPr>
            <w:r>
              <w:rPr>
                <w:rFonts w:hint="eastAsia" w:ascii="宋体" w:hAnsi="宋体" w:eastAsia="宋体"/>
                <w:sz w:val="24"/>
                <w:szCs w:val="24"/>
              </w:rPr>
              <w:t>第二栏</w:t>
            </w:r>
          </w:p>
        </w:tc>
        <w:tc>
          <w:tcPr>
            <w:tcW w:w="1421" w:type="dxa"/>
            <w:vAlign w:val="center"/>
          </w:tcPr>
          <w:p>
            <w:pPr>
              <w:jc w:val="center"/>
              <w:rPr>
                <w:rFonts w:ascii="宋体" w:hAnsi="宋体" w:eastAsia="宋体"/>
                <w:sz w:val="24"/>
                <w:szCs w:val="24"/>
              </w:rPr>
            </w:pPr>
            <w:r>
              <w:rPr>
                <w:rFonts w:hint="eastAsia" w:ascii="宋体" w:hAnsi="宋体" w:eastAsia="宋体"/>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20" w:type="dxa"/>
            <w:vMerge w:val="restart"/>
            <w:vAlign w:val="center"/>
          </w:tcPr>
          <w:p>
            <w:pPr>
              <w:jc w:val="center"/>
              <w:rPr>
                <w:rFonts w:ascii="宋体" w:hAnsi="宋体" w:eastAsia="宋体"/>
                <w:sz w:val="24"/>
                <w:szCs w:val="24"/>
              </w:rPr>
            </w:pPr>
            <w:r>
              <w:rPr>
                <w:rFonts w:hint="eastAsia" w:ascii="宋体" w:hAnsi="宋体" w:eastAsia="宋体"/>
                <w:sz w:val="24"/>
                <w:szCs w:val="24"/>
              </w:rPr>
              <w:t>机构职能</w:t>
            </w: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机构概况</w:t>
            </w: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（进入政府信息公开相关栏目</w:t>
            </w:r>
          </w:p>
        </w:tc>
        <w:tc>
          <w:tcPr>
            <w:tcW w:w="1420" w:type="dxa"/>
            <w:vMerge w:val="restart"/>
            <w:vAlign w:val="center"/>
          </w:tcPr>
          <w:p>
            <w:pPr>
              <w:jc w:val="center"/>
              <w:rPr>
                <w:rFonts w:ascii="宋体" w:hAnsi="宋体" w:eastAsia="宋体"/>
                <w:sz w:val="24"/>
                <w:szCs w:val="24"/>
              </w:rPr>
            </w:pPr>
            <w:r>
              <w:rPr>
                <w:rFonts w:hint="eastAsia" w:ascii="宋体" w:hAnsi="宋体" w:eastAsia="宋体"/>
                <w:sz w:val="24"/>
                <w:szCs w:val="24"/>
              </w:rPr>
              <w:t>机构概况</w:t>
            </w:r>
          </w:p>
        </w:tc>
        <w:tc>
          <w:tcPr>
            <w:tcW w:w="1421" w:type="dxa"/>
            <w:vAlign w:val="center"/>
          </w:tcPr>
          <w:p>
            <w:pPr>
              <w:jc w:val="center"/>
              <w:rPr>
                <w:rFonts w:ascii="宋体" w:hAnsi="宋体" w:eastAsia="宋体"/>
                <w:sz w:val="24"/>
                <w:szCs w:val="24"/>
              </w:rPr>
            </w:pPr>
            <w:r>
              <w:rPr>
                <w:rFonts w:hint="eastAsia" w:ascii="宋体" w:hAnsi="宋体" w:eastAsia="宋体"/>
                <w:sz w:val="24"/>
                <w:szCs w:val="24"/>
              </w:rPr>
              <w:t>机构概况</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21" w:hRule="atLeast"/>
        </w:trPr>
        <w:tc>
          <w:tcPr>
            <w:tcW w:w="1420" w:type="dxa"/>
            <w:vMerge w:val="continue"/>
            <w:vAlign w:val="center"/>
          </w:tcPr>
          <w:p>
            <w:pPr>
              <w:jc w:val="center"/>
              <w:rPr>
                <w:rFonts w:ascii="宋体" w:hAnsi="宋体" w:eastAsia="宋体"/>
                <w:sz w:val="24"/>
                <w:szCs w:val="24"/>
              </w:rPr>
            </w:pP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领导信息</w:t>
            </w:r>
          </w:p>
        </w:tc>
        <w:tc>
          <w:tcPr>
            <w:tcW w:w="1420" w:type="dxa"/>
            <w:vAlign w:val="center"/>
          </w:tcPr>
          <w:p>
            <w:pPr>
              <w:jc w:val="center"/>
              <w:rPr>
                <w:rFonts w:ascii="宋体" w:hAnsi="宋体" w:eastAsia="宋体"/>
                <w:sz w:val="24"/>
                <w:szCs w:val="24"/>
              </w:rPr>
            </w:pPr>
          </w:p>
        </w:tc>
        <w:tc>
          <w:tcPr>
            <w:tcW w:w="1420" w:type="dxa"/>
            <w:vMerge w:val="continue"/>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r>
              <w:rPr>
                <w:rFonts w:hint="eastAsia" w:ascii="宋体" w:hAnsi="宋体" w:eastAsia="宋体"/>
                <w:sz w:val="24"/>
                <w:szCs w:val="24"/>
              </w:rPr>
              <w:t>领导信息</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continue"/>
            <w:vAlign w:val="center"/>
          </w:tcPr>
          <w:p>
            <w:pPr>
              <w:jc w:val="center"/>
              <w:rPr>
                <w:rFonts w:ascii="宋体" w:hAnsi="宋体" w:eastAsia="宋体"/>
                <w:sz w:val="24"/>
                <w:szCs w:val="24"/>
              </w:rPr>
            </w:pP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内设机构</w:t>
            </w:r>
          </w:p>
        </w:tc>
        <w:tc>
          <w:tcPr>
            <w:tcW w:w="1420" w:type="dxa"/>
            <w:vAlign w:val="center"/>
          </w:tcPr>
          <w:p>
            <w:pPr>
              <w:jc w:val="center"/>
              <w:rPr>
                <w:rFonts w:ascii="宋体" w:hAnsi="宋体" w:eastAsia="宋体"/>
                <w:sz w:val="24"/>
                <w:szCs w:val="24"/>
              </w:rPr>
            </w:pPr>
          </w:p>
        </w:tc>
        <w:tc>
          <w:tcPr>
            <w:tcW w:w="1420" w:type="dxa"/>
            <w:vMerge w:val="continue"/>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r>
              <w:rPr>
                <w:rFonts w:hint="eastAsia" w:ascii="宋体" w:hAnsi="宋体" w:eastAsia="宋体"/>
                <w:sz w:val="24"/>
                <w:szCs w:val="24"/>
              </w:rPr>
              <w:t>内设机构</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continue"/>
            <w:vAlign w:val="center"/>
          </w:tcPr>
          <w:p>
            <w:pPr>
              <w:jc w:val="center"/>
              <w:rPr>
                <w:rFonts w:ascii="宋体" w:hAnsi="宋体" w:eastAsia="宋体"/>
                <w:sz w:val="24"/>
                <w:szCs w:val="24"/>
              </w:rPr>
            </w:pPr>
          </w:p>
        </w:tc>
        <w:tc>
          <w:tcPr>
            <w:tcW w:w="1420" w:type="dxa"/>
            <w:vAlign w:val="center"/>
          </w:tcPr>
          <w:p>
            <w:pPr>
              <w:jc w:val="center"/>
              <w:rPr>
                <w:rFonts w:ascii="宋体" w:hAnsi="宋体" w:eastAsia="宋体"/>
                <w:sz w:val="24"/>
                <w:szCs w:val="24"/>
              </w:rPr>
            </w:pPr>
            <w:r>
              <w:rPr>
                <w:rFonts w:hint="eastAsia" w:ascii="宋体" w:hAnsi="宋体" w:eastAsia="宋体"/>
                <w:color w:val="FF0000"/>
                <w:sz w:val="24"/>
                <w:szCs w:val="24"/>
              </w:rPr>
              <w:t>地图展示</w:t>
            </w:r>
          </w:p>
        </w:tc>
        <w:tc>
          <w:tcPr>
            <w:tcW w:w="1420" w:type="dxa"/>
            <w:vAlign w:val="center"/>
          </w:tcPr>
          <w:p>
            <w:pPr>
              <w:jc w:val="center"/>
              <w:rPr>
                <w:rFonts w:ascii="宋体" w:hAnsi="宋体" w:eastAsia="宋体"/>
                <w:sz w:val="24"/>
                <w:szCs w:val="24"/>
              </w:rPr>
            </w:pPr>
          </w:p>
        </w:tc>
        <w:tc>
          <w:tcPr>
            <w:tcW w:w="1420" w:type="dxa"/>
            <w:vMerge w:val="continue"/>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r>
              <w:rPr>
                <w:rFonts w:hint="eastAsia" w:ascii="宋体" w:hAnsi="宋体" w:eastAsia="宋体"/>
                <w:sz w:val="24"/>
                <w:szCs w:val="24"/>
              </w:rPr>
              <w:t>无</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restart"/>
            <w:vAlign w:val="center"/>
          </w:tcPr>
          <w:p>
            <w:pPr>
              <w:jc w:val="center"/>
              <w:rPr>
                <w:rFonts w:ascii="宋体" w:hAnsi="宋体" w:eastAsia="宋体"/>
                <w:color w:val="FF0000"/>
                <w:sz w:val="24"/>
                <w:szCs w:val="24"/>
              </w:rPr>
            </w:pPr>
            <w:r>
              <w:rPr>
                <w:rFonts w:hint="eastAsia" w:ascii="宋体" w:hAnsi="宋体" w:eastAsia="宋体"/>
                <w:color w:val="FF0000"/>
                <w:sz w:val="24"/>
                <w:szCs w:val="24"/>
              </w:rPr>
              <w:t>社区卫生研究</w:t>
            </w: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动态信息</w:t>
            </w:r>
          </w:p>
        </w:tc>
        <w:tc>
          <w:tcPr>
            <w:tcW w:w="1420" w:type="dxa"/>
            <w:vAlign w:val="center"/>
          </w:tcPr>
          <w:p>
            <w:pPr>
              <w:jc w:val="center"/>
              <w:rPr>
                <w:rFonts w:ascii="宋体" w:hAnsi="宋体" w:eastAsia="宋体"/>
                <w:sz w:val="24"/>
                <w:szCs w:val="24"/>
              </w:rPr>
            </w:pP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信息公开</w:t>
            </w:r>
          </w:p>
        </w:tc>
        <w:tc>
          <w:tcPr>
            <w:tcW w:w="1421" w:type="dxa"/>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r>
              <w:rPr>
                <w:rFonts w:hint="eastAsia" w:ascii="宋体" w:hAnsi="宋体" w:eastAsia="宋体"/>
                <w:sz w:val="24"/>
                <w:szCs w:val="24"/>
              </w:rPr>
              <w:t>进入海曙区政府信息公开卫生局网站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continue"/>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基层快讯</w:t>
            </w:r>
          </w:p>
        </w:tc>
        <w:tc>
          <w:tcPr>
            <w:tcW w:w="1420" w:type="dxa"/>
            <w:vAlign w:val="center"/>
          </w:tcPr>
          <w:p>
            <w:pPr>
              <w:jc w:val="center"/>
              <w:rPr>
                <w:rFonts w:ascii="宋体" w:hAnsi="宋体" w:eastAsia="宋体"/>
                <w:sz w:val="24"/>
                <w:szCs w:val="24"/>
              </w:rPr>
            </w:pPr>
          </w:p>
        </w:tc>
        <w:tc>
          <w:tcPr>
            <w:tcW w:w="1420" w:type="dxa"/>
            <w:vMerge w:val="restart"/>
            <w:vAlign w:val="center"/>
          </w:tcPr>
          <w:p>
            <w:pPr>
              <w:jc w:val="center"/>
              <w:rPr>
                <w:color w:val="FF0000"/>
              </w:rPr>
            </w:pPr>
            <w:r>
              <w:rPr>
                <w:rFonts w:hint="eastAsia" w:ascii="宋体" w:hAnsi="宋体" w:eastAsia="宋体"/>
                <w:color w:val="FF0000"/>
                <w:sz w:val="24"/>
                <w:szCs w:val="24"/>
              </w:rPr>
              <w:t>机关党建</w:t>
            </w:r>
          </w:p>
        </w:tc>
        <w:tc>
          <w:tcPr>
            <w:tcW w:w="1421" w:type="dxa"/>
            <w:vAlign w:val="center"/>
          </w:tcPr>
          <w:p>
            <w:pPr>
              <w:jc w:val="center"/>
              <w:rPr>
                <w:color w:val="FF0000"/>
              </w:rPr>
            </w:pPr>
            <w:r>
              <w:rPr>
                <w:rFonts w:hint="eastAsia" w:ascii="宋体" w:hAnsi="宋体" w:eastAsia="宋体"/>
                <w:color w:val="FF0000"/>
                <w:sz w:val="24"/>
                <w:szCs w:val="24"/>
              </w:rPr>
              <w:t>工作动态</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continue"/>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它山之石</w:t>
            </w:r>
          </w:p>
        </w:tc>
        <w:tc>
          <w:tcPr>
            <w:tcW w:w="1420" w:type="dxa"/>
            <w:vAlign w:val="center"/>
          </w:tcPr>
          <w:p>
            <w:pPr>
              <w:jc w:val="center"/>
              <w:rPr>
                <w:rFonts w:ascii="宋体" w:hAnsi="宋体" w:eastAsia="宋体"/>
                <w:sz w:val="24"/>
                <w:szCs w:val="24"/>
              </w:rPr>
            </w:pPr>
          </w:p>
        </w:tc>
        <w:tc>
          <w:tcPr>
            <w:tcW w:w="1420" w:type="dxa"/>
            <w:vMerge w:val="continue"/>
            <w:vAlign w:val="center"/>
          </w:tcPr>
          <w:p>
            <w:pPr>
              <w:jc w:val="center"/>
              <w:rPr>
                <w:color w:val="FF0000"/>
              </w:rPr>
            </w:pPr>
          </w:p>
        </w:tc>
        <w:tc>
          <w:tcPr>
            <w:tcW w:w="1421" w:type="dxa"/>
            <w:vAlign w:val="center"/>
          </w:tcPr>
          <w:p>
            <w:pPr>
              <w:jc w:val="center"/>
              <w:rPr>
                <w:color w:val="FF0000"/>
              </w:rPr>
            </w:pPr>
            <w:r>
              <w:rPr>
                <w:rFonts w:hint="eastAsia" w:ascii="宋体" w:hAnsi="宋体" w:eastAsia="宋体"/>
                <w:color w:val="FF0000"/>
                <w:sz w:val="24"/>
                <w:szCs w:val="24"/>
              </w:rPr>
              <w:t>党务公开</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21" w:hRule="atLeast"/>
        </w:trPr>
        <w:tc>
          <w:tcPr>
            <w:tcW w:w="1420" w:type="dxa"/>
            <w:vMerge w:val="continue"/>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课题研究</w:t>
            </w:r>
          </w:p>
        </w:tc>
        <w:tc>
          <w:tcPr>
            <w:tcW w:w="1420" w:type="dxa"/>
            <w:vAlign w:val="center"/>
          </w:tcPr>
          <w:p>
            <w:pPr>
              <w:jc w:val="center"/>
              <w:rPr>
                <w:rFonts w:ascii="宋体" w:hAnsi="宋体" w:eastAsia="宋体"/>
                <w:sz w:val="24"/>
                <w:szCs w:val="24"/>
              </w:rPr>
            </w:pPr>
          </w:p>
        </w:tc>
        <w:tc>
          <w:tcPr>
            <w:tcW w:w="1420" w:type="dxa"/>
            <w:vMerge w:val="continue"/>
            <w:vAlign w:val="center"/>
          </w:tcPr>
          <w:p>
            <w:pPr>
              <w:jc w:val="center"/>
              <w:rPr>
                <w:color w:val="FF0000"/>
              </w:rPr>
            </w:pPr>
          </w:p>
        </w:tc>
        <w:tc>
          <w:tcPr>
            <w:tcW w:w="1421" w:type="dxa"/>
            <w:vAlign w:val="center"/>
          </w:tcPr>
          <w:p>
            <w:pPr>
              <w:jc w:val="center"/>
              <w:rPr>
                <w:color w:val="FF0000"/>
              </w:rPr>
            </w:pPr>
            <w:r>
              <w:rPr>
                <w:rFonts w:hint="eastAsia" w:ascii="宋体" w:hAnsi="宋体" w:eastAsia="宋体"/>
                <w:color w:val="FF0000"/>
                <w:sz w:val="24"/>
                <w:szCs w:val="24"/>
              </w:rPr>
              <w:t>主题活动</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continue"/>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工作报表</w:t>
            </w:r>
          </w:p>
        </w:tc>
        <w:tc>
          <w:tcPr>
            <w:tcW w:w="1420" w:type="dxa"/>
            <w:vAlign w:val="center"/>
          </w:tcPr>
          <w:p>
            <w:pPr>
              <w:jc w:val="center"/>
              <w:rPr>
                <w:rFonts w:ascii="宋体" w:hAnsi="宋体" w:eastAsia="宋体"/>
                <w:sz w:val="24"/>
                <w:szCs w:val="24"/>
              </w:rPr>
            </w:pPr>
          </w:p>
        </w:tc>
        <w:tc>
          <w:tcPr>
            <w:tcW w:w="1420" w:type="dxa"/>
            <w:vAlign w:val="center"/>
          </w:tcPr>
          <w:p>
            <w:pPr>
              <w:jc w:val="center"/>
            </w:pPr>
            <w:r>
              <w:rPr>
                <w:rFonts w:hint="eastAsia"/>
              </w:rPr>
              <w:t>网上办事</w:t>
            </w:r>
          </w:p>
        </w:tc>
        <w:tc>
          <w:tcPr>
            <w:tcW w:w="1421" w:type="dxa"/>
            <w:vAlign w:val="center"/>
          </w:tcPr>
          <w:p>
            <w:pPr>
              <w:jc w:val="center"/>
            </w:pPr>
            <w:r>
              <w:rPr>
                <w:rFonts w:hint="eastAsia"/>
              </w:rPr>
              <w:t>无</w:t>
            </w:r>
          </w:p>
        </w:tc>
        <w:tc>
          <w:tcPr>
            <w:tcW w:w="1421" w:type="dxa"/>
            <w:vAlign w:val="center"/>
          </w:tcPr>
          <w:p>
            <w:pPr>
              <w:jc w:val="center"/>
              <w:rPr>
                <w:rFonts w:ascii="宋体" w:hAnsi="宋体" w:eastAsia="宋体"/>
                <w:sz w:val="24"/>
                <w:szCs w:val="24"/>
              </w:rPr>
            </w:pPr>
            <w:r>
              <w:rPr>
                <w:rFonts w:hint="eastAsia" w:ascii="宋体" w:hAnsi="宋体" w:eastAsia="宋体"/>
                <w:sz w:val="24"/>
                <w:szCs w:val="24"/>
              </w:rPr>
              <w:t>点击链接进入浙江政务服务网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Align w:val="center"/>
          </w:tcPr>
          <w:p>
            <w:pPr>
              <w:jc w:val="center"/>
              <w:rPr>
                <w:rFonts w:ascii="宋体" w:hAnsi="宋体" w:eastAsia="宋体"/>
                <w:sz w:val="24"/>
                <w:szCs w:val="24"/>
              </w:rPr>
            </w:pPr>
            <w:r>
              <w:rPr>
                <w:rFonts w:hint="eastAsia" w:ascii="宋体" w:hAnsi="宋体" w:eastAsia="宋体"/>
                <w:sz w:val="24"/>
                <w:szCs w:val="24"/>
              </w:rPr>
              <w:t>信息公开</w:t>
            </w: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无</w:t>
            </w: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进入海曙区政府信息公开卫生局网站</w:t>
            </w:r>
          </w:p>
        </w:tc>
        <w:tc>
          <w:tcPr>
            <w:tcW w:w="1420" w:type="dxa"/>
            <w:vMerge w:val="restart"/>
            <w:vAlign w:val="center"/>
          </w:tcPr>
          <w:p>
            <w:pPr>
              <w:jc w:val="center"/>
              <w:rPr>
                <w:rFonts w:ascii="宋体" w:hAnsi="宋体" w:eastAsia="宋体"/>
                <w:color w:val="FF0000"/>
                <w:sz w:val="24"/>
                <w:szCs w:val="24"/>
              </w:rPr>
            </w:pPr>
            <w:r>
              <w:rPr>
                <w:rFonts w:hint="eastAsia" w:ascii="宋体" w:hAnsi="宋体" w:eastAsia="宋体"/>
                <w:color w:val="FF0000"/>
                <w:sz w:val="24"/>
                <w:szCs w:val="24"/>
              </w:rPr>
              <w:t>专题专栏</w:t>
            </w:r>
          </w:p>
        </w:tc>
        <w:tc>
          <w:tcPr>
            <w:tcW w:w="1421"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优家计划</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restart"/>
            <w:vAlign w:val="center"/>
          </w:tcPr>
          <w:p>
            <w:pPr>
              <w:jc w:val="center"/>
              <w:rPr>
                <w:rFonts w:ascii="宋体" w:hAnsi="宋体" w:eastAsia="宋体"/>
                <w:color w:val="FF0000"/>
                <w:sz w:val="24"/>
                <w:szCs w:val="24"/>
              </w:rPr>
            </w:pPr>
            <w:r>
              <w:rPr>
                <w:rFonts w:hint="eastAsia" w:ascii="宋体" w:hAnsi="宋体" w:eastAsia="宋体"/>
                <w:color w:val="FF0000"/>
                <w:sz w:val="24"/>
                <w:szCs w:val="24"/>
              </w:rPr>
              <w:t>爱国卫生</w:t>
            </w: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工作动态</w:t>
            </w:r>
          </w:p>
        </w:tc>
        <w:tc>
          <w:tcPr>
            <w:tcW w:w="1420" w:type="dxa"/>
            <w:vAlign w:val="center"/>
          </w:tcPr>
          <w:p>
            <w:pPr>
              <w:jc w:val="center"/>
              <w:rPr>
                <w:rFonts w:ascii="宋体" w:hAnsi="宋体" w:eastAsia="宋体"/>
                <w:color w:val="FF0000"/>
                <w:sz w:val="24"/>
                <w:szCs w:val="24"/>
              </w:rPr>
            </w:pPr>
          </w:p>
        </w:tc>
        <w:tc>
          <w:tcPr>
            <w:tcW w:w="1420" w:type="dxa"/>
            <w:vMerge w:val="continue"/>
            <w:vAlign w:val="center"/>
          </w:tcPr>
          <w:p>
            <w:pPr>
              <w:jc w:val="center"/>
              <w:rPr>
                <w:rFonts w:ascii="宋体" w:hAnsi="宋体" w:eastAsia="宋体"/>
                <w:color w:val="FF0000"/>
                <w:sz w:val="24"/>
                <w:szCs w:val="24"/>
              </w:rPr>
            </w:pPr>
          </w:p>
        </w:tc>
        <w:tc>
          <w:tcPr>
            <w:tcW w:w="1421"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婚育咨询师项目</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continue"/>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政策法规</w:t>
            </w:r>
          </w:p>
        </w:tc>
        <w:tc>
          <w:tcPr>
            <w:tcW w:w="1420" w:type="dxa"/>
            <w:vAlign w:val="center"/>
          </w:tcPr>
          <w:p>
            <w:pPr>
              <w:jc w:val="center"/>
              <w:rPr>
                <w:rFonts w:ascii="宋体" w:hAnsi="宋体" w:eastAsia="宋体"/>
                <w:color w:val="FF0000"/>
                <w:sz w:val="24"/>
                <w:szCs w:val="24"/>
              </w:rPr>
            </w:pPr>
          </w:p>
        </w:tc>
        <w:tc>
          <w:tcPr>
            <w:tcW w:w="1420" w:type="dxa"/>
            <w:vMerge w:val="continue"/>
            <w:vAlign w:val="center"/>
          </w:tcPr>
          <w:p>
            <w:pPr>
              <w:jc w:val="center"/>
              <w:rPr>
                <w:rFonts w:ascii="宋体" w:hAnsi="宋体" w:eastAsia="宋体"/>
                <w:color w:val="FF0000"/>
                <w:sz w:val="24"/>
                <w:szCs w:val="24"/>
              </w:rPr>
            </w:pPr>
          </w:p>
        </w:tc>
        <w:tc>
          <w:tcPr>
            <w:tcW w:w="1421"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出生人口性别比治理</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continue"/>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病媒防治</w:t>
            </w:r>
          </w:p>
        </w:tc>
        <w:tc>
          <w:tcPr>
            <w:tcW w:w="1420" w:type="dxa"/>
            <w:vAlign w:val="center"/>
          </w:tcPr>
          <w:p>
            <w:pPr>
              <w:jc w:val="center"/>
              <w:rPr>
                <w:rFonts w:ascii="宋体" w:hAnsi="宋体" w:eastAsia="宋体"/>
                <w:color w:val="FF0000"/>
                <w:sz w:val="24"/>
                <w:szCs w:val="24"/>
              </w:rPr>
            </w:pPr>
          </w:p>
        </w:tc>
        <w:tc>
          <w:tcPr>
            <w:tcW w:w="1420" w:type="dxa"/>
            <w:vMerge w:val="continue"/>
            <w:vAlign w:val="center"/>
          </w:tcPr>
          <w:p>
            <w:pPr>
              <w:jc w:val="center"/>
              <w:rPr>
                <w:rFonts w:ascii="宋体" w:hAnsi="宋体" w:eastAsia="宋体"/>
                <w:color w:val="FF0000"/>
                <w:sz w:val="24"/>
                <w:szCs w:val="24"/>
              </w:rPr>
            </w:pPr>
          </w:p>
        </w:tc>
        <w:tc>
          <w:tcPr>
            <w:tcW w:w="1421"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青春健康教育</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21" w:hRule="atLeast"/>
        </w:trPr>
        <w:tc>
          <w:tcPr>
            <w:tcW w:w="1420" w:type="dxa"/>
            <w:vMerge w:val="continue"/>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健康教育</w:t>
            </w:r>
          </w:p>
        </w:tc>
        <w:tc>
          <w:tcPr>
            <w:tcW w:w="1420" w:type="dxa"/>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计生协会</w:t>
            </w:r>
          </w:p>
        </w:tc>
        <w:tc>
          <w:tcPr>
            <w:tcW w:w="1421"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无</w:t>
            </w:r>
          </w:p>
        </w:tc>
        <w:tc>
          <w:tcPr>
            <w:tcW w:w="1421" w:type="dxa"/>
            <w:vAlign w:val="center"/>
          </w:tcPr>
          <w:p>
            <w:pPr>
              <w:jc w:val="center"/>
              <w:rPr>
                <w:rFonts w:ascii="宋体" w:hAnsi="宋体" w:eastAsia="宋体"/>
                <w:sz w:val="24"/>
                <w:szCs w:val="24"/>
              </w:rPr>
            </w:pPr>
            <w:r>
              <w:rPr>
                <w:rFonts w:hint="eastAsia" w:ascii="宋体" w:hAnsi="宋体" w:eastAsia="宋体"/>
                <w:sz w:val="24"/>
                <w:szCs w:val="24"/>
              </w:rPr>
              <w:t>协会概况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continue"/>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卫生创建</w:t>
            </w:r>
          </w:p>
        </w:tc>
        <w:tc>
          <w:tcPr>
            <w:tcW w:w="1420" w:type="dxa"/>
            <w:vAlign w:val="center"/>
          </w:tcPr>
          <w:p>
            <w:pPr>
              <w:jc w:val="center"/>
              <w:rPr>
                <w:rFonts w:ascii="宋体" w:hAnsi="宋体" w:eastAsia="宋体"/>
                <w:color w:val="FF0000"/>
                <w:sz w:val="24"/>
                <w:szCs w:val="24"/>
              </w:rPr>
            </w:pPr>
          </w:p>
        </w:tc>
        <w:tc>
          <w:tcPr>
            <w:tcW w:w="1420" w:type="dxa"/>
            <w:vMerge w:val="restart"/>
            <w:vAlign w:val="center"/>
          </w:tcPr>
          <w:p>
            <w:pPr>
              <w:jc w:val="center"/>
              <w:rPr>
                <w:rFonts w:ascii="宋体" w:hAnsi="宋体" w:eastAsia="宋体"/>
                <w:color w:val="FF0000"/>
                <w:sz w:val="24"/>
                <w:szCs w:val="24"/>
              </w:rPr>
            </w:pPr>
            <w:r>
              <w:rPr>
                <w:rFonts w:hint="eastAsia" w:ascii="宋体" w:hAnsi="宋体" w:eastAsia="宋体"/>
                <w:color w:val="FF0000"/>
                <w:sz w:val="24"/>
                <w:szCs w:val="24"/>
              </w:rPr>
              <w:t>家庭保健</w:t>
            </w:r>
          </w:p>
        </w:tc>
        <w:tc>
          <w:tcPr>
            <w:tcW w:w="1421"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知识课堂</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restart"/>
            <w:vAlign w:val="center"/>
          </w:tcPr>
          <w:p>
            <w:pPr>
              <w:jc w:val="center"/>
              <w:rPr>
                <w:rFonts w:ascii="宋体" w:hAnsi="宋体" w:eastAsia="宋体"/>
                <w:color w:val="FF0000"/>
                <w:sz w:val="24"/>
                <w:szCs w:val="24"/>
              </w:rPr>
            </w:pPr>
            <w:r>
              <w:rPr>
                <w:rFonts w:hint="eastAsia" w:ascii="宋体" w:hAnsi="宋体" w:eastAsia="宋体"/>
                <w:color w:val="FF0000"/>
                <w:sz w:val="24"/>
                <w:szCs w:val="24"/>
              </w:rPr>
              <w:t>献血工作</w:t>
            </w: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工作动态</w:t>
            </w:r>
          </w:p>
        </w:tc>
        <w:tc>
          <w:tcPr>
            <w:tcW w:w="1420" w:type="dxa"/>
            <w:vAlign w:val="center"/>
          </w:tcPr>
          <w:p>
            <w:pPr>
              <w:jc w:val="center"/>
              <w:rPr>
                <w:rFonts w:ascii="宋体" w:hAnsi="宋体" w:eastAsia="宋体"/>
                <w:color w:val="FF0000"/>
                <w:sz w:val="24"/>
                <w:szCs w:val="24"/>
              </w:rPr>
            </w:pPr>
          </w:p>
        </w:tc>
        <w:tc>
          <w:tcPr>
            <w:tcW w:w="1420" w:type="dxa"/>
            <w:vMerge w:val="continue"/>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r>
              <w:rPr>
                <w:rFonts w:hint="eastAsia" w:ascii="宋体" w:hAnsi="宋体" w:eastAsia="宋体"/>
                <w:color w:val="FF0000"/>
                <w:sz w:val="24"/>
                <w:szCs w:val="24"/>
              </w:rPr>
              <w:t>视频点播</w:t>
            </w: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Merge w:val="continue"/>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咨询联系</w:t>
            </w:r>
          </w:p>
        </w:tc>
        <w:tc>
          <w:tcPr>
            <w:tcW w:w="1420" w:type="dxa"/>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Align w:val="center"/>
          </w:tcPr>
          <w:p>
            <w:pPr>
              <w:jc w:val="center"/>
              <w:rPr>
                <w:rFonts w:ascii="宋体" w:hAnsi="宋体" w:eastAsia="宋体"/>
                <w:sz w:val="24"/>
                <w:szCs w:val="24"/>
              </w:rPr>
            </w:pPr>
            <w:r>
              <w:rPr>
                <w:rFonts w:hint="eastAsia" w:ascii="宋体" w:hAnsi="宋体" w:eastAsia="宋体"/>
                <w:sz w:val="24"/>
                <w:szCs w:val="24"/>
              </w:rPr>
              <w:t>办事指南</w:t>
            </w: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无</w:t>
            </w:r>
          </w:p>
        </w:tc>
        <w:tc>
          <w:tcPr>
            <w:tcW w:w="1420" w:type="dxa"/>
            <w:vAlign w:val="center"/>
          </w:tcPr>
          <w:p>
            <w:pPr>
              <w:jc w:val="center"/>
              <w:rPr>
                <w:rFonts w:ascii="宋体" w:hAnsi="宋体" w:eastAsia="宋体"/>
                <w:sz w:val="24"/>
                <w:szCs w:val="24"/>
              </w:rPr>
            </w:pPr>
            <w:r>
              <w:rPr>
                <w:rFonts w:hint="eastAsia" w:ascii="宋体" w:hAnsi="宋体" w:eastAsia="宋体"/>
                <w:sz w:val="24"/>
                <w:szCs w:val="24"/>
              </w:rPr>
              <w:t>点击链接进入浙江政务服务网</w:t>
            </w:r>
          </w:p>
        </w:tc>
        <w:tc>
          <w:tcPr>
            <w:tcW w:w="1420" w:type="dxa"/>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政策信息</w:t>
            </w: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无</w:t>
            </w:r>
          </w:p>
        </w:tc>
        <w:tc>
          <w:tcPr>
            <w:tcW w:w="1420" w:type="dxa"/>
            <w:vAlign w:val="center"/>
          </w:tcPr>
          <w:p>
            <w:pPr>
              <w:jc w:val="center"/>
              <w:rPr>
                <w:rFonts w:ascii="宋体" w:hAnsi="宋体" w:eastAsia="宋体"/>
                <w:color w:val="FF0000"/>
                <w:sz w:val="24"/>
                <w:szCs w:val="24"/>
              </w:rPr>
            </w:pPr>
          </w:p>
        </w:tc>
        <w:tc>
          <w:tcPr>
            <w:tcW w:w="1420" w:type="dxa"/>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21" w:hRule="atLeast"/>
        </w:trPr>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便民服务</w:t>
            </w: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无</w:t>
            </w:r>
          </w:p>
        </w:tc>
        <w:tc>
          <w:tcPr>
            <w:tcW w:w="1420" w:type="dxa"/>
            <w:vAlign w:val="center"/>
          </w:tcPr>
          <w:p>
            <w:pPr>
              <w:jc w:val="center"/>
              <w:rPr>
                <w:rFonts w:ascii="宋体" w:hAnsi="宋体" w:eastAsia="宋体"/>
                <w:color w:val="FF0000"/>
                <w:sz w:val="24"/>
                <w:szCs w:val="24"/>
              </w:rPr>
            </w:pPr>
            <w:r>
              <w:rPr>
                <w:rFonts w:hint="eastAsia" w:ascii="宋体" w:hAnsi="宋体" w:eastAsia="宋体"/>
                <w:color w:val="FF0000"/>
                <w:sz w:val="24"/>
                <w:szCs w:val="24"/>
              </w:rPr>
              <w:t>原卫生局办事指南</w:t>
            </w:r>
          </w:p>
        </w:tc>
        <w:tc>
          <w:tcPr>
            <w:tcW w:w="1420" w:type="dxa"/>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p>
        </w:tc>
        <w:tc>
          <w:tcPr>
            <w:tcW w:w="1421" w:type="dxa"/>
            <w:vAlign w:val="center"/>
          </w:tcPr>
          <w:p>
            <w:pPr>
              <w:jc w:val="center"/>
              <w:rPr>
                <w:rFonts w:ascii="宋体" w:hAnsi="宋体" w:eastAsia="宋体"/>
                <w:sz w:val="24"/>
                <w:szCs w:val="24"/>
              </w:rPr>
            </w:pPr>
          </w:p>
        </w:tc>
      </w:tr>
    </w:tbl>
    <w:p>
      <w:pPr>
        <w:jc w:val="center"/>
        <w:rPr>
          <w:rFonts w:hint="eastAsia" w:ascii="黑体" w:hAnsi="黑体" w:eastAsia="黑体"/>
          <w:sz w:val="32"/>
          <w:szCs w:val="32"/>
          <w:lang w:eastAsia="zh-CN"/>
        </w:rPr>
      </w:pPr>
      <w:r>
        <w:rPr>
          <w:rFonts w:hint="eastAsia" w:ascii="黑体" w:hAnsi="黑体" w:eastAsia="黑体"/>
          <w:sz w:val="32"/>
          <w:szCs w:val="32"/>
          <w:lang w:eastAsia="zh-CN"/>
        </w:rPr>
        <w:t>参考资料二：</w:t>
      </w:r>
    </w:p>
    <w:p>
      <w:pPr>
        <w:jc w:val="center"/>
        <w:rPr>
          <w:rFonts w:hint="eastAsia" w:ascii="黑体" w:hAnsi="黑体" w:eastAsia="黑体"/>
          <w:sz w:val="32"/>
          <w:szCs w:val="32"/>
          <w:lang w:eastAsia="zh-CN"/>
        </w:rPr>
      </w:pPr>
      <w:r>
        <w:rPr>
          <w:rFonts w:hint="eastAsia" w:ascii="黑体" w:hAnsi="黑体" w:eastAsia="黑体"/>
          <w:sz w:val="32"/>
          <w:szCs w:val="32"/>
          <w:lang w:eastAsia="zh-CN"/>
        </w:rPr>
        <w:t>2014年浙江省卫生计生行业网站群测评测评指标</w:t>
      </w:r>
    </w:p>
    <w:tbl>
      <w:tblPr>
        <w:tblStyle w:val="3"/>
        <w:tblW w:w="9705" w:type="dxa"/>
        <w:jc w:val="center"/>
        <w:tblInd w:w="-6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5"/>
        <w:gridCol w:w="510"/>
        <w:gridCol w:w="900"/>
        <w:gridCol w:w="735"/>
        <w:gridCol w:w="1455"/>
        <w:gridCol w:w="645"/>
        <w:gridCol w:w="4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70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楷体_GB2312" w:hAnsi="宋体" w:eastAsia="楷体_GB2312" w:cs="楷体_GB2312"/>
                <w:b/>
                <w:i w:val="0"/>
                <w:color w:val="000000"/>
                <w:sz w:val="32"/>
                <w:szCs w:val="32"/>
                <w:u w:val="none"/>
              </w:rPr>
            </w:pPr>
            <w:r>
              <w:rPr>
                <w:rFonts w:hint="eastAsia" w:ascii="楷体_GB2312" w:hAnsi="宋体" w:eastAsia="楷体_GB2312" w:cs="楷体_GB2312"/>
                <w:b/>
                <w:i w:val="0"/>
                <w:color w:val="000000"/>
                <w:kern w:val="0"/>
                <w:sz w:val="32"/>
                <w:szCs w:val="32"/>
                <w:u w:val="none"/>
                <w:lang w:val="en-US" w:eastAsia="zh-CN"/>
              </w:rPr>
              <w:t>2014年浙江省卫生计生行业网站群测评测评指标（行政类）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5" w:hRule="atLeast"/>
          <w:jc w:val="center"/>
        </w:trPr>
        <w:tc>
          <w:tcPr>
            <w:tcW w:w="970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指标设计依据：</w:t>
            </w:r>
            <w:r>
              <w:rPr>
                <w:rFonts w:hint="eastAsia" w:ascii="宋体" w:hAnsi="宋体" w:eastAsia="宋体" w:cs="宋体"/>
                <w:i w:val="0"/>
                <w:color w:val="000000"/>
                <w:kern w:val="0"/>
                <w:sz w:val="18"/>
                <w:szCs w:val="18"/>
                <w:u w:val="none"/>
                <w:lang w:val="en-US" w:eastAsia="zh-CN"/>
              </w:rPr>
              <w:t>为贯彻落实《中共中央办公厅国务院办公厅关于深化政务公开加强政务服务的意见》（中办发〔2011〕22号）、《国务院办公厅关于进一步加强政府网站管理工作的通知》（国办函〔2011〕40号）、《中华人民共和国政府信息公开条例》(国务院令第492号)精神、《国务院办公厅关于印发2014年政府信息公开工作要点的通知》（国办发〔2014〕12号）、《国务院办公厅关于进一步加强政府信息公开回应社会关切提升政府公信力的意见》（国办（2013）100号）、《国务院办公厅关于印发当前政府信息公开重点工作安排的通知》（国办发〔2013〕73号）、《医疗卫生服务单位信息公开管理办法（试行）》、《卫生部关于深化卫生政务公开加强卫生政务服务的意见》卫办发〔2012〕18号、浙江省卫生信息化建设“十二五”规划、《浙江省政府网站12类信息发布规范》等文件要求，提升全省卫生计生系统网站群建设和管理水平。</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b/>
                <w:i w:val="0"/>
                <w:color w:val="000000"/>
                <w:kern w:val="0"/>
                <w:sz w:val="18"/>
                <w:szCs w:val="18"/>
                <w:u w:val="none"/>
                <w:lang w:val="en-US" w:eastAsia="zh-CN"/>
              </w:rPr>
              <w:t>设计思路：</w:t>
            </w:r>
            <w:r>
              <w:rPr>
                <w:rFonts w:hint="eastAsia" w:ascii="宋体" w:hAnsi="宋体" w:eastAsia="宋体" w:cs="宋体"/>
                <w:b/>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2014年评测指标体系在沿用和继承以往评测指标的基础上，结合历年评测结果与网站的发展趋势，适当调整和增设相关指标。使其指标体系更具可操作性，具体如下：</w:t>
            </w:r>
            <w:r>
              <w:rPr>
                <w:rFonts w:hint="eastAsia" w:ascii="宋体" w:hAnsi="宋体" w:eastAsia="宋体" w:cs="宋体"/>
                <w:b/>
                <w:i w:val="0"/>
                <w:color w:val="000000"/>
                <w:kern w:val="0"/>
                <w:sz w:val="18"/>
                <w:szCs w:val="18"/>
                <w:u w:val="none"/>
                <w:lang w:val="en-US" w:eastAsia="zh-CN"/>
              </w:rPr>
              <w:br w:type="textWrapping"/>
            </w:r>
            <w:r>
              <w:rPr>
                <w:rFonts w:hint="eastAsia" w:ascii="宋体" w:hAnsi="宋体" w:eastAsia="宋体" w:cs="宋体"/>
                <w:b/>
                <w:i w:val="0"/>
                <w:color w:val="000000"/>
                <w:kern w:val="0"/>
                <w:sz w:val="18"/>
                <w:szCs w:val="18"/>
                <w:u w:val="none"/>
                <w:lang w:val="en-US" w:eastAsia="zh-CN"/>
              </w:rPr>
              <w:t>一、一级指标权重方面：</w:t>
            </w:r>
            <w:r>
              <w:rPr>
                <w:rFonts w:hint="eastAsia" w:ascii="宋体" w:hAnsi="宋体" w:eastAsia="宋体" w:cs="宋体"/>
                <w:b/>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通过近几年的评测，行政类网站信息公开得分率相对较高，故侧重薄弱环节的建设，加大了网上服务、公众参与、页面设计与用户体验权重；</w:t>
            </w:r>
            <w:r>
              <w:rPr>
                <w:rFonts w:hint="eastAsia" w:ascii="宋体" w:hAnsi="宋体" w:eastAsia="宋体" w:cs="宋体"/>
                <w:b/>
                <w:i w:val="0"/>
                <w:color w:val="000000"/>
                <w:kern w:val="0"/>
                <w:sz w:val="18"/>
                <w:szCs w:val="18"/>
                <w:u w:val="none"/>
                <w:lang w:val="en-US" w:eastAsia="zh-CN"/>
              </w:rPr>
              <w:br w:type="textWrapping"/>
            </w:r>
            <w:r>
              <w:rPr>
                <w:rFonts w:hint="eastAsia" w:ascii="宋体" w:hAnsi="宋体" w:eastAsia="宋体" w:cs="宋体"/>
                <w:b/>
                <w:i w:val="0"/>
                <w:color w:val="000000"/>
                <w:kern w:val="0"/>
                <w:sz w:val="18"/>
                <w:szCs w:val="18"/>
                <w:u w:val="none"/>
                <w:lang w:val="en-US" w:eastAsia="zh-CN"/>
              </w:rPr>
              <w:t>二、三级指标调整方面：</w:t>
            </w:r>
            <w:r>
              <w:rPr>
                <w:rFonts w:hint="eastAsia" w:ascii="宋体" w:hAnsi="宋体" w:eastAsia="宋体" w:cs="宋体"/>
                <w:b/>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1.信息公开：由11年评测结果得知，信息发布持续性普遍偏高，故删除了此类指标的考核，其余将得分率较高指标权重适当降低，得分率较低指标权重适当提升，并适当增加新的考核点。</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2.网上服务：根据11年评测结果，通知公告指标得分率较高，故给予了删除，并调整了得分率较高指标权重，并适当增加新的考核点。</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3.互动交流：互动交流是最薄弱的环节，故加大部分指标权重，丰富互动交流方式，新增意见征集指标考核，并将微博加入在线交流指标进行考核，信访投诉和领导信箱合并考核，并适当增加新的考核点。</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4.页面设计与用户体验：由于页面布局和栏目设置指标得分率偏低，故将得分率偏低的指标权重进行了提升，并适当增加新的考核点。</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5.技术标准:规范标签指标得分率均为100%，故降低了权重，新增了2个指标。</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备注：</w:t>
            </w:r>
            <w:r>
              <w:rPr>
                <w:rStyle w:val="4"/>
                <w:lang w:val="en-US" w:eastAsia="zh-CN"/>
              </w:rPr>
              <w:t>蓝色</w:t>
            </w:r>
            <w:r>
              <w:rPr>
                <w:rFonts w:hint="eastAsia" w:ascii="宋体" w:hAnsi="宋体" w:eastAsia="宋体" w:cs="宋体"/>
                <w:i w:val="0"/>
                <w:color w:val="000000"/>
                <w:kern w:val="0"/>
                <w:sz w:val="18"/>
                <w:szCs w:val="18"/>
                <w:u w:val="none"/>
                <w:lang w:val="en-US" w:eastAsia="zh-CN"/>
              </w:rPr>
              <w:t>代表权重相比2011年有所减少或指标变化，</w:t>
            </w:r>
            <w:r>
              <w:rPr>
                <w:rStyle w:val="5"/>
                <w:lang w:val="en-US" w:eastAsia="zh-CN"/>
              </w:rPr>
              <w:t>红色</w:t>
            </w:r>
            <w:r>
              <w:rPr>
                <w:rFonts w:hint="eastAsia" w:ascii="宋体" w:hAnsi="宋体" w:eastAsia="宋体" w:cs="宋体"/>
                <w:i w:val="0"/>
                <w:color w:val="000000"/>
                <w:kern w:val="0"/>
                <w:sz w:val="18"/>
                <w:szCs w:val="18"/>
                <w:u w:val="none"/>
                <w:lang w:val="en-US" w:eastAsia="zh-CN"/>
              </w:rPr>
              <w:t>代表权重相比2011年有所增加或为新增指标。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一级指标</w:t>
            </w:r>
          </w:p>
        </w:tc>
        <w:tc>
          <w:tcPr>
            <w:tcW w:w="5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权重</w:t>
            </w:r>
          </w:p>
        </w:tc>
        <w:tc>
          <w:tcPr>
            <w:tcW w:w="9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二级指标</w:t>
            </w:r>
          </w:p>
        </w:tc>
        <w:tc>
          <w:tcPr>
            <w:tcW w:w="73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权重</w:t>
            </w:r>
          </w:p>
        </w:tc>
        <w:tc>
          <w:tcPr>
            <w:tcW w:w="14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6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权重</w:t>
            </w:r>
          </w:p>
        </w:tc>
        <w:tc>
          <w:tcPr>
            <w:tcW w:w="457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考核要点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信息公开</w:t>
            </w:r>
          </w:p>
        </w:tc>
        <w:tc>
          <w:tcPr>
            <w:tcW w:w="51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政府信息公开专栏</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信息公开指南</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·规范编制本单位政府信息公开指南，包括主动公开、依申请公开等相关信息，是否根据信息公开工作的需要及时调整。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信息公开年报</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·3月31日前发布2013年政府信息公开年报，内容全面。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信息公开目录</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·信息公开目录编制规范，目录内容涵盖全面（符合《条例》要求），2013年保持持续更新。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依申请公开</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·提供依申请公开表格下载服务；通过在线渠道提交的申请能够及时回复。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政府信息发布</w:t>
            </w:r>
          </w:p>
        </w:tc>
        <w:tc>
          <w:tcPr>
            <w:tcW w:w="73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机构概况</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·公开本单位的基本信息（包括</w:t>
            </w:r>
            <w:r>
              <w:rPr>
                <w:rStyle w:val="5"/>
                <w:lang w:val="en-US" w:eastAsia="zh-CN"/>
              </w:rPr>
              <w:t>机构全称、</w:t>
            </w:r>
            <w:r>
              <w:rPr>
                <w:rFonts w:hint="eastAsia" w:ascii="宋体" w:hAnsi="宋体" w:eastAsia="宋体" w:cs="宋体"/>
                <w:i w:val="0"/>
                <w:color w:val="000000"/>
                <w:kern w:val="0"/>
                <w:sz w:val="18"/>
                <w:szCs w:val="18"/>
                <w:u w:val="none"/>
                <w:lang w:val="en-US" w:eastAsia="zh-CN"/>
              </w:rPr>
              <w:t>工作职能、联系方式及</w:t>
            </w:r>
            <w:r>
              <w:rPr>
                <w:rStyle w:val="5"/>
                <w:lang w:val="en-US" w:eastAsia="zh-CN"/>
              </w:rPr>
              <w:t>地址等</w:t>
            </w:r>
            <w:r>
              <w:rPr>
                <w:rFonts w:hint="eastAsia" w:ascii="宋体" w:hAnsi="宋体" w:eastAsia="宋体" w:cs="宋体"/>
                <w:i w:val="0"/>
                <w:color w:val="000000"/>
                <w:kern w:val="0"/>
                <w:sz w:val="18"/>
                <w:szCs w:val="18"/>
                <w:u w:val="none"/>
                <w:lang w:val="en-US" w:eastAsia="zh-CN"/>
              </w:rPr>
              <w:t>）、领导信息（包括姓名、职务、工作分工、</w:t>
            </w:r>
            <w:r>
              <w:rPr>
                <w:rStyle w:val="5"/>
                <w:lang w:val="en-US" w:eastAsia="zh-CN"/>
              </w:rPr>
              <w:t>简历</w:t>
            </w:r>
            <w:r>
              <w:rPr>
                <w:rFonts w:hint="eastAsia" w:ascii="宋体" w:hAnsi="宋体" w:eastAsia="宋体" w:cs="宋体"/>
                <w:i w:val="0"/>
                <w:color w:val="000000"/>
                <w:kern w:val="0"/>
                <w:sz w:val="18"/>
                <w:szCs w:val="18"/>
                <w:u w:val="none"/>
                <w:lang w:val="en-US" w:eastAsia="zh-CN"/>
              </w:rPr>
              <w:t>及联系方式）、内设机构和直属单位机构的基本信息（包括工作职能、联系方式及</w:t>
            </w:r>
            <w:r>
              <w:rPr>
                <w:rStyle w:val="5"/>
                <w:lang w:val="en-US" w:eastAsia="zh-CN"/>
              </w:rPr>
              <w:t>负责人等</w:t>
            </w:r>
            <w:r>
              <w:rPr>
                <w:rFonts w:hint="eastAsia" w:ascii="宋体" w:hAnsi="宋体" w:eastAsia="宋体" w:cs="宋体"/>
                <w:i w:val="0"/>
                <w:color w:val="000000"/>
                <w:kern w:val="0"/>
                <w:sz w:val="18"/>
                <w:szCs w:val="18"/>
                <w:u w:val="none"/>
                <w:lang w:val="en-US" w:eastAsia="zh-CN"/>
              </w:rPr>
              <w:t>）等信息。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政策法规</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·公开本行业相关的法律法规，以及本单位（有文号）、上级单位发布的规范性文件（包括合作医疗、医改等方面的信息），要求进行分类；并对重要文件进行解读。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人事信息</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·公开本单位干部选拔、人事任免信息；公开下属事业单位人员招聘信息，</w:t>
            </w:r>
            <w:r>
              <w:rPr>
                <w:rStyle w:val="5"/>
                <w:lang w:val="en-US" w:eastAsia="zh-CN"/>
              </w:rPr>
              <w:t>并要求提供发布机构和发布日期</w:t>
            </w: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计划规划</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·公开本单位的发展规划、规划解读、年度工作计划、计划完成情况等信息。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统计信息</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·提供本单位的统计公报以及其它与业务相关的统计信息（医疗卫生机构、医疗床位、卫生人员等方面相关的统计信息），并保持持续更新。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资金信息</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·公开本单位2013年的财政决算和2014年的财政预算，</w:t>
            </w:r>
            <w:r>
              <w:rPr>
                <w:rStyle w:val="5"/>
                <w:lang w:val="en-US" w:eastAsia="zh-CN"/>
              </w:rPr>
              <w:t>专项资金，并对三公经费进行公开</w:t>
            </w: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政府采购</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·公开本单位招标采购信息，并对中标与采购结果进行公示，可链接至招标中心网站。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新闻发言人</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·公开本单位新闻发言人信息，包括姓名、职务及联系方式等。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行政职权</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·公开本单位行政职权目录信息，包括行政审批、行政许可、行政处罚、行政强制、行政监督检查等。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信息保障</w:t>
            </w:r>
          </w:p>
        </w:tc>
        <w:tc>
          <w:tcPr>
            <w:tcW w:w="73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信息发布规范性</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·工作动态类：新闻要素齐全，生成日期明确。工作信息类：正式文件具备文号、发布机构、发布日期等要素。信息格式发布规范，字体大小统一，行间距适中。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信息发布时效性</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·工作动态类：信息生成3个工作日内发布到网站。工作信息类：信息生成后15个工作日内发布到网站。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网上服务</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政务服务</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应急管理</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·发布应急管理信息，包括应急预案、应急动态、应急预警等信息。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执法监督</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·定期发布本单位执法监督的动态、公告以及行政处罚案件（公开案件名称、被处罚者姓名或名称，以及主要违法事实和处罚种类、依据、结果等）等信息。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疫情通报</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3</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·定期通报本区域最新的疫情及疫情预警等信息。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专项活动</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·报道年度里的各个专项活动，如采取的措施、取得的成效、动态等信息。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医改信息</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·发布有关医改方面的动态信息。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公共服务</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健康常识</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·提供与百姓生活密切相关的健康常识，如生活常识、防病知识、生活科普，并进行有效的分类，</w:t>
            </w:r>
            <w:r>
              <w:rPr>
                <w:rStyle w:val="5"/>
                <w:lang w:val="en-US" w:eastAsia="zh-CN"/>
              </w:rPr>
              <w:t>保持持续更新</w:t>
            </w: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医疗机构</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·详细介绍本区域内重点医疗机构（如专科医院、综合医院、社区医院、其他卫生机构）的名称、简介、联系方式、交通路线等信息，考察内容的是否完整、准确。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收费查询</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·提供本地医疗服务机构收费标准查询信息。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常用查询</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·提供医保定点医院查询及卫生领域相关应用服务查询（如乡村医生信息查询）。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8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考试查询</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·浙江省美容医师考试成绩查询、执业医师资格查询、护士执业证书查询（本站查询平台或与上级部门统一平台建立链接均可）。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标准查询</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·提供疾控类、监督类及医政类方面的行业标准信息查询。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科技教育</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·提供相关医学等相关科研动态或结果信息，或科教申请（提供链接至“浙江省医药卫生科技项目全程管理系统”、“浙江省医药卫生科技教育网”）。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预约挂号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·提供网上预约挂号入口（与浙江省卫生计生委网上预约挂号平台建立链接，或本站预约平台均可）。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7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电子健康档案</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在网站提供电子健康档案查询，为老百姓建立完整的、动态的、可安全共享的电子健康档案。健康管理信息体系以居民个人健康为核心，贯穿整个生命过程，涵盖各种健康相关因素、实现多渠道信息动态收集，使社区责任医生为居民提供动态、连续的健康管理服务，同时也能够满足居民自我保健和健康管理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办事服务</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全流程办理</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12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66CC"/>
                <w:sz w:val="18"/>
                <w:szCs w:val="18"/>
                <w:u w:val="none"/>
              </w:rPr>
            </w:pPr>
            <w:r>
              <w:rPr>
                <w:rFonts w:hint="eastAsia" w:ascii="宋体" w:hAnsi="宋体" w:eastAsia="宋体" w:cs="宋体"/>
                <w:i w:val="0"/>
                <w:color w:val="0066CC"/>
                <w:kern w:val="0"/>
                <w:sz w:val="18"/>
                <w:szCs w:val="18"/>
                <w:u w:val="none"/>
                <w:lang w:val="en-US" w:eastAsia="zh-CN"/>
              </w:rPr>
              <w:t>·网上办事平台是否提供办事指南、表格下载、在线办理、在线咨询、结果反馈等五项环节；是否以办事事项为核心整合各环节流程，提供一体化服务，提高民众办事便捷度。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场景导航</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·是否按服务对象需求提供办事场景导航。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人性化服务</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·是否根据服务事项主题、行政类型或处理科室等对办事频道上的内容进行导航，导航准确、科学、便于获取。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公众参与</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互动渠道</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信箱设立</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·开设领导信箱</w:t>
            </w:r>
            <w:r>
              <w:rPr>
                <w:rStyle w:val="5"/>
                <w:lang w:val="en-US" w:eastAsia="zh-CN"/>
              </w:rPr>
              <w:t>、咨询投诉</w:t>
            </w:r>
            <w:r>
              <w:rPr>
                <w:rFonts w:hint="eastAsia" w:ascii="宋体" w:hAnsi="宋体" w:eastAsia="宋体" w:cs="宋体"/>
                <w:i w:val="0"/>
                <w:color w:val="000000"/>
                <w:kern w:val="0"/>
                <w:sz w:val="18"/>
                <w:szCs w:val="18"/>
                <w:u w:val="none"/>
                <w:lang w:val="en-US" w:eastAsia="zh-CN"/>
              </w:rPr>
              <w:t>渠道，均能方便公众提问，能够实现咨询、建议</w:t>
            </w:r>
            <w:r>
              <w:rPr>
                <w:rStyle w:val="5"/>
                <w:lang w:val="en-US" w:eastAsia="zh-CN"/>
              </w:rPr>
              <w:t>、投诉</w:t>
            </w:r>
            <w:r>
              <w:rPr>
                <w:rFonts w:hint="eastAsia" w:ascii="宋体" w:hAnsi="宋体" w:eastAsia="宋体" w:cs="宋体"/>
                <w:i w:val="0"/>
                <w:color w:val="000000"/>
                <w:kern w:val="0"/>
                <w:sz w:val="18"/>
                <w:szCs w:val="18"/>
                <w:u w:val="none"/>
                <w:lang w:val="en-US" w:eastAsia="zh-CN"/>
              </w:rPr>
              <w:t>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FF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信箱说明</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·渠道设置信件是否公开选项，操作提示是否详尽、功能是否完善</w:t>
            </w:r>
            <w:r>
              <w:rPr>
                <w:rStyle w:val="5"/>
                <w:lang w:val="en-US" w:eastAsia="zh-CN"/>
              </w:rPr>
              <w:t>（包括明确的信件答复时限）。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信件反馈</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反馈时效</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3</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·开设的信箱是否在承诺时限内给予反馈，承诺时限超过10个工作日或未提供承诺时限的要求在10个工作日内给予反馈。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反馈质量</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·反馈结果是否明确、详尽、有效。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在线调查</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主题策划能力</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·网站开展的调查活动是否以社会热点、卫生工作为依据，突出调查的实用性，凡涉及群众切身利益的重要改革方案、重大政策措施、重点工程项目，在决策前要广泛征求群众意见。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应用效果</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·能够根据实时发生的事件及时开展调查活动，且对结果进行统计分析，并予以并布。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意见征集</w:t>
            </w:r>
          </w:p>
        </w:tc>
        <w:tc>
          <w:tcPr>
            <w:tcW w:w="735"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145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意见征集</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·围绕工作重点和社会热点问题设置征集主题；实现在线提交，并能公开征集结果。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服务热线</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服务热线</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·在网站显著位置提供向社会公众开放的各类服务热线，并提供相关说明。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在线交流</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交流渠道</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·建立在线访谈/论坛</w:t>
            </w:r>
            <w:r>
              <w:rPr>
                <w:rStyle w:val="5"/>
                <w:lang w:val="en-US" w:eastAsia="zh-CN"/>
              </w:rPr>
              <w:t>/微博（微信）</w:t>
            </w:r>
            <w:r>
              <w:rPr>
                <w:rFonts w:hint="eastAsia" w:ascii="宋体" w:hAnsi="宋体" w:eastAsia="宋体" w:cs="宋体"/>
                <w:i w:val="0"/>
                <w:color w:val="000000"/>
                <w:kern w:val="0"/>
                <w:sz w:val="18"/>
                <w:szCs w:val="18"/>
                <w:u w:val="none"/>
                <w:lang w:val="en-US" w:eastAsia="zh-CN"/>
              </w:rPr>
              <w:t>或其他实时交流、自由交流渠道。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内容组织</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·围绕政府年度重点工作和公众关注热点组织交流主题</w:t>
            </w:r>
            <w:r>
              <w:rPr>
                <w:rStyle w:val="5"/>
                <w:lang w:val="en-US" w:eastAsia="zh-CN"/>
              </w:rPr>
              <w:t>或微博（微信订阅号）是否保持每个工作日进行更新，微信服务号保持每月更新</w:t>
            </w: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页面设计与用户体验</w:t>
            </w:r>
          </w:p>
        </w:tc>
        <w:tc>
          <w:tcPr>
            <w:tcW w:w="51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页面展示</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页面布局</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·首页布局是否合理，信息排版、呈现是否规范。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栏目设置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·栏目体系层次清晰，获得服务的逻辑清晰。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辅助功能</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检索功能</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·提供站内、组合检索等多种检索功能，检索结果是否丰富、完整，能否有序排列。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网站导航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·站点地图、栏目导航、站外导航等功能，功能是否易用，导航是否准确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辅助信息</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·提供隐私安全、版权保护申明、网站维护单位及联系方式、ICP备案序号。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网站使用帮助</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·提供网站帮助、常见问题解答等信息，可以帮助用户快速浏览本站内容及使用本站功能。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网站亲和度</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可用性</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·定期抽检网站是否能正常访问，网站页面、功能是否实时可用，是否兼容各种主流浏览器。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页面相关度</w:t>
            </w:r>
          </w:p>
        </w:tc>
        <w:tc>
          <w:tcPr>
            <w:tcW w:w="64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·阅读页是否设置相关信息关联、同类业务事项关联。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网站规范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rPr>
              <w:t>网站群标识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·在首页的banner位置设置“浙江省卫生和计划生育委员会”站群链接。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人性化设计</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多种语</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·是否设置英文版及其它语种版本，保持每月更新。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个性化定制</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·网站根据实际需要开通个性化定制服务，如邮件订阅、Rss订阅、页面定制等。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88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移动应用</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·是否提供手机Wap版网站，实现信息发布或信息查询功能；是否提供卫生计生行业相关移动APP服务应用（未在网站内推广的向评测工作组提供考察渠道或提交相关文本说明）。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技术标准</w:t>
            </w:r>
          </w:p>
        </w:tc>
        <w:tc>
          <w:tcPr>
            <w:tcW w:w="510" w:type="dxa"/>
            <w:vMerge w:val="restart"/>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900" w:type="dxa"/>
            <w:vMerge w:val="restart"/>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技术标准</w:t>
            </w:r>
          </w:p>
        </w:tc>
        <w:tc>
          <w:tcPr>
            <w:tcW w:w="735" w:type="dxa"/>
            <w:vMerge w:val="restart"/>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145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规范标签</w:t>
            </w:r>
          </w:p>
        </w:tc>
        <w:tc>
          <w:tcPr>
            <w:tcW w:w="645" w:type="dxa"/>
            <w:tcBorders>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·在详细信息网页的源代码中，可见到规范的标签。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信息公开目录抓取</w:t>
            </w:r>
          </w:p>
        </w:tc>
        <w:tc>
          <w:tcPr>
            <w:tcW w:w="645"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·在委聚合系统中能正常抓到信息公开目录相关信息。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响应时间</w:t>
            </w:r>
          </w:p>
        </w:tc>
        <w:tc>
          <w:tcPr>
            <w:tcW w:w="645"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·同一时间段内网页的平均响应时间。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传输速度</w:t>
            </w:r>
          </w:p>
        </w:tc>
        <w:tc>
          <w:tcPr>
            <w:tcW w:w="645"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·同一时间段内网页的平均传输速度。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安全管理</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组织管理</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组织机构</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·是否明确信息安全管理主管部门，并明确信息安全责任。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组织领导</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·是否明确信息安全管理的分管领导和具体成员。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制度保障</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1</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·是否制定网站信息安全监管办法、用户权限管理、应急预案等相关安全管理规定。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等级保护</w:t>
            </w:r>
          </w:p>
        </w:tc>
        <w:tc>
          <w:tcPr>
            <w:tcW w:w="73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w:t>
            </w:r>
          </w:p>
        </w:tc>
        <w:tc>
          <w:tcPr>
            <w:tcW w:w="64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3</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·是否在公安厅（局）进行备案，有备案证书。（请把证书传真或者扫描件发给第三方测评单位）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安全检测</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·检查网站是否被挂马、SQL 注入、XPath注入攻击、源码泄露、web漏洞等到安全隐患。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加分项</w:t>
            </w:r>
          </w:p>
        </w:tc>
        <w:tc>
          <w:tcPr>
            <w:tcW w:w="51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工作支持度</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4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·是否参与本次评测指标的培训会；在评测期间是否按要求上报相关资料。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门户保障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3</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rPr>
              <w:t>·本单位2013年度被门户网站录入的信息数量（考察委聚合系统内录入信息数量）。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105</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105</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105</w:t>
            </w:r>
          </w:p>
        </w:tc>
        <w:tc>
          <w:tcPr>
            <w:tcW w:w="45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B5BE7"/>
    <w:rsid w:val="7D6B5B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71"/>
    <w:basedOn w:val="2"/>
    <w:qFormat/>
    <w:uiPriority w:val="0"/>
    <w:rPr>
      <w:rFonts w:hint="eastAsia" w:ascii="宋体" w:hAnsi="宋体" w:eastAsia="宋体" w:cs="宋体"/>
      <w:color w:val="0066CC"/>
      <w:sz w:val="18"/>
      <w:szCs w:val="18"/>
      <w:u w:val="none"/>
    </w:rPr>
  </w:style>
  <w:style w:type="character" w:customStyle="1" w:styleId="5">
    <w:name w:val="font81"/>
    <w:basedOn w:val="2"/>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2015-12-01T05:46:00Z</dcterms:created>
  <dc:creator>陈泽南</dc:creator>
  <cp:lastModifiedBy>陈泽南</cp:lastModifiedBy>
  <dcterms:modified xsi:type="dcterms:W3CDTF">2015-12-01T05:50:28Z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